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f9da" w14:textId="c96f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выдаче"</w:t>
      </w:r>
    </w:p>
    <w:p>
      <w:pPr>
        <w:spacing w:after="0"/>
        <w:ind w:left="0"/>
        <w:jc w:val="both"/>
      </w:pPr>
      <w:r>
        <w:rPr>
          <w:rFonts w:ascii="Times New Roman"/>
          <w:b w:val="false"/>
          <w:i w:val="false"/>
          <w:color w:val="000000"/>
          <w:sz w:val="28"/>
        </w:rPr>
        <w:t>Постановление Правительства Республики Казахстан от 27 июля 2017 года № 455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о выдаче".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w:t>
      </w:r>
      <w:r>
        <w:br/>
      </w:r>
      <w:r>
        <w:rPr>
          <w:rFonts w:ascii="Times New Roman"/>
          <w:b/>
          <w:i w:val="false"/>
          <w:color w:val="000000"/>
        </w:rPr>
        <w:t>РЕСПУБЛИКИ КАЗАХСТАН</w:t>
      </w:r>
    </w:p>
    <w:bookmarkEnd w:id="2"/>
    <w:bookmarkStart w:name="z8" w:id="3"/>
    <w:p>
      <w:pPr>
        <w:spacing w:after="0"/>
        <w:ind w:left="0"/>
        <w:jc w:val="left"/>
      </w:pPr>
      <w:r>
        <w:rPr>
          <w:rFonts w:ascii="Times New Roman"/>
          <w:b/>
          <w:i w:val="false"/>
          <w:color w:val="000000"/>
        </w:rPr>
        <w:t xml:space="preserve"> О ратификации Конвенции о выдаче </w:t>
      </w:r>
    </w:p>
    <w:bookmarkEnd w:id="3"/>
    <w:bookmarkStart w:name="z9" w:id="4"/>
    <w:p>
      <w:pPr>
        <w:spacing w:after="0"/>
        <w:ind w:left="0"/>
        <w:jc w:val="both"/>
      </w:pPr>
      <w:r>
        <w:rPr>
          <w:rFonts w:ascii="Times New Roman"/>
          <w:b w:val="false"/>
          <w:i w:val="false"/>
          <w:color w:val="000000"/>
          <w:sz w:val="28"/>
        </w:rPr>
        <w:t>
      Ратифицировать Конвенцию о выдаче, совершенную в Монтевидео 26 декабря 1933 года, со следующим заявлением: "Республика Казахстан в соответствии с предложением первым статьи 2 настоящей Конвенции и своим национальным законодательством не выдает граждан Республики Казахстан. Республика Казахстан выполняет обязательства по статье 15 настоящей Конвенции в соответствии со своим национальным законодательством".</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1" w:id="5"/>
    <w:p>
      <w:pPr>
        <w:spacing w:after="0"/>
        <w:ind w:left="0"/>
        <w:jc w:val="left"/>
      </w:pPr>
      <w:r>
        <w:rPr>
          <w:rFonts w:ascii="Times New Roman"/>
          <w:b/>
          <w:i w:val="false"/>
          <w:color w:val="000000"/>
        </w:rPr>
        <w:t xml:space="preserve"> Седьмая Международная Конференция Американских Государств </w:t>
      </w:r>
      <w:r>
        <w:br/>
      </w:r>
      <w:r>
        <w:rPr>
          <w:rFonts w:ascii="Times New Roman"/>
          <w:b/>
          <w:i w:val="false"/>
          <w:color w:val="000000"/>
        </w:rPr>
        <w:t>в городе Монтевидео, Республика Уругвай</w:t>
      </w:r>
    </w:p>
    <w:bookmarkEnd w:id="5"/>
    <w:bookmarkStart w:name="z12" w:id="6"/>
    <w:p>
      <w:pPr>
        <w:spacing w:after="0"/>
        <w:ind w:left="0"/>
        <w:jc w:val="left"/>
      </w:pPr>
      <w:r>
        <w:rPr>
          <w:rFonts w:ascii="Times New Roman"/>
          <w:b/>
          <w:i w:val="false"/>
          <w:color w:val="000000"/>
        </w:rPr>
        <w:t xml:space="preserve"> Декабрь 1933 года</w:t>
      </w:r>
    </w:p>
    <w:bookmarkEnd w:id="6"/>
    <w:bookmarkStart w:name="z13" w:id="7"/>
    <w:p>
      <w:pPr>
        <w:spacing w:after="0"/>
        <w:ind w:left="0"/>
        <w:jc w:val="left"/>
      </w:pPr>
      <w:r>
        <w:rPr>
          <w:rFonts w:ascii="Times New Roman"/>
          <w:b/>
          <w:i w:val="false"/>
          <w:color w:val="000000"/>
        </w:rPr>
        <w:t xml:space="preserve"> Конвенция о выдаче</w:t>
      </w:r>
    </w:p>
    <w:bookmarkEnd w:id="7"/>
    <w:bookmarkStart w:name="z14" w:id="8"/>
    <w:p>
      <w:pPr>
        <w:spacing w:after="0"/>
        <w:ind w:left="0"/>
        <w:jc w:val="both"/>
      </w:pPr>
      <w:r>
        <w:rPr>
          <w:rFonts w:ascii="Times New Roman"/>
          <w:b w:val="false"/>
          <w:i w:val="false"/>
          <w:color w:val="000000"/>
          <w:sz w:val="28"/>
        </w:rPr>
        <w:t>
      Правительства, представленные на седьмой международной конференции Американских государств;</w:t>
      </w:r>
    </w:p>
    <w:bookmarkEnd w:id="8"/>
    <w:bookmarkStart w:name="z15" w:id="9"/>
    <w:p>
      <w:pPr>
        <w:spacing w:after="0"/>
        <w:ind w:left="0"/>
        <w:jc w:val="both"/>
      </w:pPr>
      <w:r>
        <w:rPr>
          <w:rFonts w:ascii="Times New Roman"/>
          <w:b w:val="false"/>
          <w:i w:val="false"/>
          <w:color w:val="000000"/>
          <w:sz w:val="28"/>
        </w:rPr>
        <w:t>
      Желая заключить Конвенцию о выдаче, назначили следующих Полномочных представителей:</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Гондурас:</w:t>
      </w:r>
      <w:r>
        <w:rPr>
          <w:rFonts w:ascii="Times New Roman"/>
          <w:b w:val="false"/>
          <w:i w:val="false"/>
          <w:color w:val="000000"/>
          <w:sz w:val="28"/>
        </w:rPr>
        <w:t xml:space="preserve"> Мигель Хаз Бараона, Августо эль Коэлло, Луис Богран;</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Соединенные Штаты Америки:</w:t>
      </w:r>
      <w:r>
        <w:rPr>
          <w:rFonts w:ascii="Times New Roman"/>
          <w:b w:val="false"/>
          <w:i w:val="false"/>
          <w:color w:val="000000"/>
          <w:sz w:val="28"/>
        </w:rPr>
        <w:t xml:space="preserve"> Бордел Хулл, Александр У. Уеделл, И. Рубен Кларк, И. Буллер Рит, Спруэлла Браден, Мисс Софонисба Р. Брекинридж;</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Сальвадор</w:t>
      </w:r>
      <w:r>
        <w:rPr>
          <w:rFonts w:ascii="Times New Roman"/>
          <w:b w:val="false"/>
          <w:i w:val="false"/>
          <w:color w:val="000000"/>
          <w:sz w:val="28"/>
        </w:rPr>
        <w:t>: Гектор Дэвид Кастро, Артуро Рамон Авила, И. Биприано Кастро;</w:t>
      </w:r>
    </w:p>
    <w:bookmarkEnd w:id="12"/>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xml:space="preserve">Доминиканская Республика: </w:t>
      </w:r>
      <w:r>
        <w:rPr>
          <w:rFonts w:ascii="Times New Roman"/>
          <w:b w:val="false"/>
          <w:i w:val="false"/>
          <w:color w:val="000000"/>
          <w:sz w:val="28"/>
        </w:rPr>
        <w:t>Хулио М. Бестеро;</w:t>
      </w:r>
    </w:p>
    <w:bookmarkEnd w:id="13"/>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 xml:space="preserve">Гаити: </w:t>
      </w:r>
      <w:r>
        <w:rPr>
          <w:rFonts w:ascii="Times New Roman"/>
          <w:b w:val="false"/>
          <w:i w:val="false"/>
          <w:color w:val="000000"/>
          <w:sz w:val="28"/>
        </w:rPr>
        <w:t>Джастин Барау, Франсис Сальгадо, Антоан Пьер Паул, Едмонд Мангонес;</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xml:space="preserve">Аргентина: </w:t>
      </w:r>
      <w:r>
        <w:rPr>
          <w:rFonts w:ascii="Times New Roman"/>
          <w:b w:val="false"/>
          <w:i w:val="false"/>
          <w:color w:val="000000"/>
          <w:sz w:val="28"/>
        </w:rPr>
        <w:t>Барлос Яведра Ламас, Пуан Ф. Бафферата, Рамон С. Бастилло, Карлос Бреббиа, Исидоро Риуз Морено, Луис А. Родеста Коста, Рауль Пребисч, Даниэль Антоколец;</w:t>
      </w:r>
    </w:p>
    <w:bookmarkEnd w:id="15"/>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Венесуэла: </w:t>
      </w:r>
      <w:r>
        <w:rPr>
          <w:rFonts w:ascii="Times New Roman"/>
          <w:b w:val="false"/>
          <w:i w:val="false"/>
          <w:color w:val="000000"/>
          <w:sz w:val="28"/>
        </w:rPr>
        <w:t>Цезар Кумета, Луис Бурион, Джос Рафаэль Монтилла;</w:t>
      </w:r>
    </w:p>
    <w:bookmarkEnd w:id="16"/>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Уругвай: </w:t>
      </w:r>
      <w:r>
        <w:rPr>
          <w:rFonts w:ascii="Times New Roman"/>
          <w:b w:val="false"/>
          <w:i w:val="false"/>
          <w:color w:val="000000"/>
          <w:sz w:val="28"/>
        </w:rPr>
        <w:t>Альберто Мейн Джуан Йос Амезага, Йос Лу Антуна, Йан Барлос Бланко, Иенора Лофиа А.В.де Пемичели, Марлин Р. Ечегойен, Луис Альберто де Еррера, Педро Манини Риос, Матео Маркус Кастро, Родольфо Меззера, Октавио Морато, Луис Маркус, Зефило Пенейро Бейн, Дардо Регулез, Йос Серато, Йос Бедро Варела;</w:t>
      </w:r>
    </w:p>
    <w:bookmarkEnd w:id="17"/>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 xml:space="preserve">Парагвай: </w:t>
      </w:r>
      <w:r>
        <w:rPr>
          <w:rFonts w:ascii="Times New Roman"/>
          <w:b w:val="false"/>
          <w:i w:val="false"/>
          <w:color w:val="000000"/>
          <w:sz w:val="28"/>
        </w:rPr>
        <w:t>Юсто Растор Бенитез, Джеронимо Риарт, Хоркио А. Фернандэс, Сенорита Мариа Ф, Джонизалез;</w:t>
      </w:r>
    </w:p>
    <w:bookmarkEnd w:id="18"/>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 xml:space="preserve">Мексика: </w:t>
      </w:r>
      <w:r>
        <w:rPr>
          <w:rFonts w:ascii="Times New Roman"/>
          <w:b w:val="false"/>
          <w:i w:val="false"/>
          <w:color w:val="000000"/>
          <w:sz w:val="28"/>
        </w:rPr>
        <w:t>Йос Мануэль Риг Басауранк, Альфонсо Рейес, Басилио Вадилло, Дженаро В.Васкес, Ромко Ортега, Мануель Й. Сиера, Эдуардо Суарез;</w:t>
      </w:r>
    </w:p>
    <w:bookmarkEnd w:id="19"/>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 xml:space="preserve">Панама: </w:t>
      </w:r>
      <w:r>
        <w:rPr>
          <w:rFonts w:ascii="Times New Roman"/>
          <w:b w:val="false"/>
          <w:i w:val="false"/>
          <w:color w:val="000000"/>
          <w:sz w:val="28"/>
        </w:rPr>
        <w:t>И.Д. Аросемена, Эдуардо Е. Холгуин, Оскар Р. Мюллер, Магин Тонс;</w:t>
      </w:r>
    </w:p>
    <w:bookmarkEnd w:id="20"/>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 xml:space="preserve">Боливия: </w:t>
      </w:r>
      <w:r>
        <w:rPr>
          <w:rFonts w:ascii="Times New Roman"/>
          <w:b w:val="false"/>
          <w:i w:val="false"/>
          <w:color w:val="000000"/>
          <w:sz w:val="28"/>
        </w:rPr>
        <w:t>Касто Роджас, Дэвид-Хвестеуи, Артуро Тинто Эскальер;</w:t>
      </w:r>
    </w:p>
    <w:bookmarkEnd w:id="21"/>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Гватемала: </w:t>
      </w:r>
      <w:r>
        <w:rPr>
          <w:rFonts w:ascii="Times New Roman"/>
          <w:b w:val="false"/>
          <w:i w:val="false"/>
          <w:color w:val="000000"/>
          <w:sz w:val="28"/>
        </w:rPr>
        <w:t>Альфрэдо Икиннер Клек, Йос Гонсалез Бампо, Карлос Фалазар, Мануэль Арройо;</w:t>
      </w:r>
    </w:p>
    <w:bookmarkEnd w:id="22"/>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Бразилия:</w:t>
      </w:r>
      <w:r>
        <w:rPr>
          <w:rFonts w:ascii="Times New Roman"/>
          <w:b w:val="false"/>
          <w:i w:val="false"/>
          <w:color w:val="000000"/>
          <w:sz w:val="28"/>
        </w:rPr>
        <w:t xml:space="preserve"> Афранио де мэлло Франко, Лусилло А. да банха Буено, Франсиско Луис да Сильва Бампос Джильберто Амандо, Карлос багас, Сануель Рибейро;</w:t>
      </w:r>
    </w:p>
    <w:bookmarkEnd w:id="23"/>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 xml:space="preserve">Эквадор: </w:t>
      </w:r>
      <w:r>
        <w:rPr>
          <w:rFonts w:ascii="Times New Roman"/>
          <w:b w:val="false"/>
          <w:i w:val="false"/>
          <w:color w:val="000000"/>
          <w:sz w:val="28"/>
        </w:rPr>
        <w:t>Августо Агуерр Апарицио, Гамберто Альборноз, Антони Фарра, барбос Сиг Вилассар, Артуро Савон;</w:t>
      </w:r>
    </w:p>
    <w:bookmarkEnd w:id="24"/>
    <w:bookmarkStart w:name="z31" w:id="25"/>
    <w:p>
      <w:pPr>
        <w:spacing w:after="0"/>
        <w:ind w:left="0"/>
        <w:jc w:val="both"/>
      </w:pPr>
      <w:r>
        <w:rPr>
          <w:rFonts w:ascii="Times New Roman"/>
          <w:b w:val="false"/>
          <w:i w:val="false"/>
          <w:color w:val="000000"/>
          <w:sz w:val="28"/>
        </w:rPr>
        <w:t>
      </w:t>
      </w:r>
      <w:r>
        <w:rPr>
          <w:rFonts w:ascii="Times New Roman"/>
          <w:b/>
          <w:i w:val="false"/>
          <w:color w:val="000000"/>
          <w:sz w:val="28"/>
        </w:rPr>
        <w:t xml:space="preserve">Никарагуа: </w:t>
      </w:r>
      <w:r>
        <w:rPr>
          <w:rFonts w:ascii="Times New Roman"/>
          <w:b w:val="false"/>
          <w:i w:val="false"/>
          <w:color w:val="000000"/>
          <w:sz w:val="28"/>
        </w:rPr>
        <w:t>Леонардо Аргелло, Мануэль баулеро Рейес, Карлос Куадра Йасос;</w:t>
      </w:r>
    </w:p>
    <w:bookmarkEnd w:id="25"/>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xml:space="preserve">Колумбия: </w:t>
      </w:r>
      <w:r>
        <w:rPr>
          <w:rFonts w:ascii="Times New Roman"/>
          <w:b w:val="false"/>
          <w:i w:val="false"/>
          <w:color w:val="000000"/>
          <w:sz w:val="28"/>
        </w:rPr>
        <w:t>Альфонсо Лопез, Раймундо Ривас, йос Камачо Саррено;</w:t>
      </w:r>
    </w:p>
    <w:bookmarkEnd w:id="26"/>
    <w:bookmarkStart w:name="z33" w:id="27"/>
    <w:p>
      <w:pPr>
        <w:spacing w:after="0"/>
        <w:ind w:left="0"/>
        <w:jc w:val="both"/>
      </w:pPr>
      <w:r>
        <w:rPr>
          <w:rFonts w:ascii="Times New Roman"/>
          <w:b w:val="false"/>
          <w:i w:val="false"/>
          <w:color w:val="000000"/>
          <w:sz w:val="28"/>
        </w:rPr>
        <w:t>
      </w:t>
      </w:r>
      <w:r>
        <w:rPr>
          <w:rFonts w:ascii="Times New Roman"/>
          <w:b/>
          <w:i w:val="false"/>
          <w:color w:val="000000"/>
          <w:sz w:val="28"/>
        </w:rPr>
        <w:t xml:space="preserve">Чили: </w:t>
      </w:r>
      <w:r>
        <w:rPr>
          <w:rFonts w:ascii="Times New Roman"/>
          <w:b w:val="false"/>
          <w:i w:val="false"/>
          <w:color w:val="000000"/>
          <w:sz w:val="28"/>
        </w:rPr>
        <w:t>Мигель Кручая Локорнал, Октавио Синозет Сильва, Густаво Ривера Рамон Гутиеррез, Феликс Нието дельРио, Франциско Фигиоро Санчез, Бенджамен Койен;</w:t>
      </w:r>
    </w:p>
    <w:bookmarkEnd w:id="27"/>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 xml:space="preserve">Перу: </w:t>
      </w:r>
      <w:r>
        <w:rPr>
          <w:rFonts w:ascii="Times New Roman"/>
          <w:b w:val="false"/>
          <w:i w:val="false"/>
          <w:color w:val="000000"/>
          <w:sz w:val="28"/>
        </w:rPr>
        <w:t>Альфредо Солфи Муро, Фелипэ Барреда Лаос, Луи Фернан Киснерос;</w:t>
      </w:r>
    </w:p>
    <w:bookmarkEnd w:id="28"/>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 xml:space="preserve">Куба: </w:t>
      </w:r>
      <w:r>
        <w:rPr>
          <w:rFonts w:ascii="Times New Roman"/>
          <w:b w:val="false"/>
          <w:i w:val="false"/>
          <w:color w:val="000000"/>
          <w:sz w:val="28"/>
        </w:rPr>
        <w:t>Анджел Альберто Джирауди, Герминио Сартель Вила, Альфредо Ногуейра;</w:t>
      </w:r>
    </w:p>
    <w:bookmarkEnd w:id="29"/>
    <w:bookmarkStart w:name="z36" w:id="30"/>
    <w:p>
      <w:pPr>
        <w:spacing w:after="0"/>
        <w:ind w:left="0"/>
        <w:jc w:val="both"/>
      </w:pPr>
      <w:r>
        <w:rPr>
          <w:rFonts w:ascii="Times New Roman"/>
          <w:b w:val="false"/>
          <w:i w:val="false"/>
          <w:color w:val="000000"/>
          <w:sz w:val="28"/>
        </w:rPr>
        <w:t>
      которые, после получения своих полномочий в надлежащей и законной форме, договорились о нижеследующем:</w:t>
      </w:r>
    </w:p>
    <w:bookmarkEnd w:id="30"/>
    <w:bookmarkStart w:name="z37" w:id="31"/>
    <w:p>
      <w:pPr>
        <w:spacing w:after="0"/>
        <w:ind w:left="0"/>
        <w:jc w:val="left"/>
      </w:pPr>
      <w:r>
        <w:rPr>
          <w:rFonts w:ascii="Times New Roman"/>
          <w:b/>
          <w:i w:val="false"/>
          <w:color w:val="000000"/>
        </w:rPr>
        <w:t xml:space="preserve"> Статья 1</w:t>
      </w:r>
    </w:p>
    <w:bookmarkEnd w:id="31"/>
    <w:bookmarkStart w:name="z38" w:id="32"/>
    <w:p>
      <w:pPr>
        <w:spacing w:after="0"/>
        <w:ind w:left="0"/>
        <w:jc w:val="both"/>
      </w:pPr>
      <w:r>
        <w:rPr>
          <w:rFonts w:ascii="Times New Roman"/>
          <w:b w:val="false"/>
          <w:i w:val="false"/>
          <w:color w:val="000000"/>
          <w:sz w:val="28"/>
        </w:rPr>
        <w:t>
      В соответствии с положениями настоящей Конвенции каждое из подписавших настоящую Конвенцию государств берет на себя обязательство передавать любому из государств, имеющих право требования, обвиняемых или осужденных лиц, которые могут находиться на их территории. Это право может быть использовано только при следующих обстоятельствах:</w:t>
      </w:r>
    </w:p>
    <w:bookmarkEnd w:id="32"/>
    <w:bookmarkStart w:name="z39" w:id="33"/>
    <w:p>
      <w:pPr>
        <w:spacing w:after="0"/>
        <w:ind w:left="0"/>
        <w:jc w:val="both"/>
      </w:pPr>
      <w:r>
        <w:rPr>
          <w:rFonts w:ascii="Times New Roman"/>
          <w:b w:val="false"/>
          <w:i w:val="false"/>
          <w:color w:val="000000"/>
          <w:sz w:val="28"/>
        </w:rPr>
        <w:t>
      а) требующее Государство имеет юрисдикцию на осуждение и наказание за деяние, которое вменяется лицу, выдача которого запрашивается;</w:t>
      </w:r>
    </w:p>
    <w:bookmarkEnd w:id="33"/>
    <w:bookmarkStart w:name="z40" w:id="34"/>
    <w:p>
      <w:pPr>
        <w:spacing w:after="0"/>
        <w:ind w:left="0"/>
        <w:jc w:val="both"/>
      </w:pPr>
      <w:r>
        <w:rPr>
          <w:rFonts w:ascii="Times New Roman"/>
          <w:b w:val="false"/>
          <w:i w:val="false"/>
          <w:color w:val="000000"/>
          <w:sz w:val="28"/>
        </w:rPr>
        <w:t>
      b) деяние, за которое запрашивается выдача, является преступлением и наказуемым в соответствие с законодательством требующего и выдающего государств с минимальным наказанием в виде лишения свободы на один год.</w:t>
      </w:r>
    </w:p>
    <w:bookmarkEnd w:id="34"/>
    <w:bookmarkStart w:name="z41" w:id="35"/>
    <w:p>
      <w:pPr>
        <w:spacing w:after="0"/>
        <w:ind w:left="0"/>
        <w:jc w:val="left"/>
      </w:pPr>
      <w:r>
        <w:rPr>
          <w:rFonts w:ascii="Times New Roman"/>
          <w:b/>
          <w:i w:val="false"/>
          <w:color w:val="000000"/>
        </w:rPr>
        <w:t xml:space="preserve"> Статья 2</w:t>
      </w:r>
    </w:p>
    <w:bookmarkEnd w:id="35"/>
    <w:bookmarkStart w:name="z42" w:id="36"/>
    <w:p>
      <w:pPr>
        <w:spacing w:after="0"/>
        <w:ind w:left="0"/>
        <w:jc w:val="both"/>
      </w:pPr>
      <w:r>
        <w:rPr>
          <w:rFonts w:ascii="Times New Roman"/>
          <w:b w:val="false"/>
          <w:i w:val="false"/>
          <w:color w:val="000000"/>
          <w:sz w:val="28"/>
        </w:rPr>
        <w:t>
      Если лицо, выдача которого запрашивается, является гражданином государства, в адрес которого направлено требование, решение о его выдаче или не выдаче принимается выдающим Государством на основании его законодательства или обстоятельств дела. Если обвиняемый не выдан, последнее Государство обязано принять меры против него за преступление, по которому он обвинен, если такое преступление отвечает условиям, предусмотренным в подпункте (b) предыдущей статьи. Вынесенный приговор должен быть доведен до сведения требующего Государства.</w:t>
      </w:r>
    </w:p>
    <w:bookmarkEnd w:id="36"/>
    <w:bookmarkStart w:name="z43" w:id="37"/>
    <w:p>
      <w:pPr>
        <w:spacing w:after="0"/>
        <w:ind w:left="0"/>
        <w:jc w:val="left"/>
      </w:pPr>
      <w:r>
        <w:rPr>
          <w:rFonts w:ascii="Times New Roman"/>
          <w:b/>
          <w:i w:val="false"/>
          <w:color w:val="000000"/>
        </w:rPr>
        <w:t xml:space="preserve"> Статья 3</w:t>
      </w:r>
    </w:p>
    <w:bookmarkEnd w:id="37"/>
    <w:bookmarkStart w:name="z44" w:id="38"/>
    <w:p>
      <w:pPr>
        <w:spacing w:after="0"/>
        <w:ind w:left="0"/>
        <w:jc w:val="both"/>
      </w:pPr>
      <w:r>
        <w:rPr>
          <w:rFonts w:ascii="Times New Roman"/>
          <w:b w:val="false"/>
          <w:i w:val="false"/>
          <w:color w:val="000000"/>
          <w:sz w:val="28"/>
        </w:rPr>
        <w:t>
      Выдача не осуществляется:</w:t>
      </w:r>
    </w:p>
    <w:bookmarkEnd w:id="38"/>
    <w:bookmarkStart w:name="z45" w:id="39"/>
    <w:p>
      <w:pPr>
        <w:spacing w:after="0"/>
        <w:ind w:left="0"/>
        <w:jc w:val="both"/>
      </w:pPr>
      <w:r>
        <w:rPr>
          <w:rFonts w:ascii="Times New Roman"/>
          <w:b w:val="false"/>
          <w:i w:val="false"/>
          <w:color w:val="000000"/>
          <w:sz w:val="28"/>
        </w:rPr>
        <w:t>
      а) если до момента ареста обвиняемого лица по наказанию или приговору истек срок давности в соответствие с законодательствами требующего или выдающего Государства;</w:t>
      </w:r>
    </w:p>
    <w:bookmarkEnd w:id="39"/>
    <w:bookmarkStart w:name="z46" w:id="40"/>
    <w:p>
      <w:pPr>
        <w:spacing w:after="0"/>
        <w:ind w:left="0"/>
        <w:jc w:val="both"/>
      </w:pPr>
      <w:r>
        <w:rPr>
          <w:rFonts w:ascii="Times New Roman"/>
          <w:b w:val="false"/>
          <w:i w:val="false"/>
          <w:color w:val="000000"/>
          <w:sz w:val="28"/>
        </w:rPr>
        <w:t>
      b) если обвиняемый отбыл наказание в стране совершения преступления или если он был помилован или амнистирован за это преступление;</w:t>
      </w:r>
    </w:p>
    <w:bookmarkEnd w:id="40"/>
    <w:bookmarkStart w:name="z47" w:id="41"/>
    <w:p>
      <w:pPr>
        <w:spacing w:after="0"/>
        <w:ind w:left="0"/>
        <w:jc w:val="both"/>
      </w:pPr>
      <w:r>
        <w:rPr>
          <w:rFonts w:ascii="Times New Roman"/>
          <w:b w:val="false"/>
          <w:i w:val="false"/>
          <w:color w:val="000000"/>
          <w:sz w:val="28"/>
        </w:rPr>
        <w:t>
      c) если обвиняемый уже был осужден или находится под судом Государства, к которому было направлено требование, за инкриминируемое ему деяние, на котором основано ходатайство об экстрадиции;</w:t>
      </w:r>
    </w:p>
    <w:bookmarkEnd w:id="41"/>
    <w:bookmarkStart w:name="z48" w:id="42"/>
    <w:p>
      <w:pPr>
        <w:spacing w:after="0"/>
        <w:ind w:left="0"/>
        <w:jc w:val="both"/>
      </w:pPr>
      <w:r>
        <w:rPr>
          <w:rFonts w:ascii="Times New Roman"/>
          <w:b w:val="false"/>
          <w:i w:val="false"/>
          <w:color w:val="000000"/>
          <w:sz w:val="28"/>
        </w:rPr>
        <w:t>
      d) если обвиняемый должен предстать перед каким-либо чрезвычайным трибуналом или судом требующего Государства. Военные суды к таковым судам не относятся;</w:t>
      </w:r>
    </w:p>
    <w:bookmarkEnd w:id="42"/>
    <w:bookmarkStart w:name="z49" w:id="43"/>
    <w:p>
      <w:pPr>
        <w:spacing w:after="0"/>
        <w:ind w:left="0"/>
        <w:jc w:val="both"/>
      </w:pPr>
      <w:r>
        <w:rPr>
          <w:rFonts w:ascii="Times New Roman"/>
          <w:b w:val="false"/>
          <w:i w:val="false"/>
          <w:color w:val="000000"/>
          <w:sz w:val="28"/>
        </w:rPr>
        <w:t>
      e) если преступление является политическим или связанным с таковым. Политическим преступлением не считается покушение на жизнь и личность Главы государства или членов его семьи;</w:t>
      </w:r>
    </w:p>
    <w:bookmarkEnd w:id="43"/>
    <w:bookmarkStart w:name="z50" w:id="44"/>
    <w:p>
      <w:pPr>
        <w:spacing w:after="0"/>
        <w:ind w:left="0"/>
        <w:jc w:val="both"/>
      </w:pPr>
      <w:r>
        <w:rPr>
          <w:rFonts w:ascii="Times New Roman"/>
          <w:b w:val="false"/>
          <w:i w:val="false"/>
          <w:color w:val="000000"/>
          <w:sz w:val="28"/>
        </w:rPr>
        <w:t>
      f) если преступление является только воинским или направлено против религии.</w:t>
      </w:r>
    </w:p>
    <w:bookmarkEnd w:id="44"/>
    <w:bookmarkStart w:name="z51" w:id="45"/>
    <w:p>
      <w:pPr>
        <w:spacing w:after="0"/>
        <w:ind w:left="0"/>
        <w:jc w:val="left"/>
      </w:pPr>
      <w:r>
        <w:rPr>
          <w:rFonts w:ascii="Times New Roman"/>
          <w:b/>
          <w:i w:val="false"/>
          <w:color w:val="000000"/>
        </w:rPr>
        <w:t xml:space="preserve"> Статья 4</w:t>
      </w:r>
    </w:p>
    <w:bookmarkEnd w:id="45"/>
    <w:bookmarkStart w:name="z52" w:id="46"/>
    <w:p>
      <w:pPr>
        <w:spacing w:after="0"/>
        <w:ind w:left="0"/>
        <w:jc w:val="both"/>
      </w:pPr>
      <w:r>
        <w:rPr>
          <w:rFonts w:ascii="Times New Roman"/>
          <w:b w:val="false"/>
          <w:i w:val="false"/>
          <w:color w:val="000000"/>
          <w:sz w:val="28"/>
        </w:rPr>
        <w:t>
      Принятие решения о применении или неприменении исключений, предусмотренных в предыдущей статье, относится к исключительной прерогативе Государства, к которому направлен запрос о выдаче.</w:t>
      </w:r>
    </w:p>
    <w:bookmarkEnd w:id="46"/>
    <w:bookmarkStart w:name="z53" w:id="47"/>
    <w:p>
      <w:pPr>
        <w:spacing w:after="0"/>
        <w:ind w:left="0"/>
        <w:jc w:val="left"/>
      </w:pPr>
      <w:r>
        <w:rPr>
          <w:rFonts w:ascii="Times New Roman"/>
          <w:b/>
          <w:i w:val="false"/>
          <w:color w:val="000000"/>
        </w:rPr>
        <w:t xml:space="preserve"> Статья 5</w:t>
      </w:r>
    </w:p>
    <w:bookmarkEnd w:id="47"/>
    <w:bookmarkStart w:name="z54" w:id="48"/>
    <w:p>
      <w:pPr>
        <w:spacing w:after="0"/>
        <w:ind w:left="0"/>
        <w:jc w:val="both"/>
      </w:pPr>
      <w:r>
        <w:rPr>
          <w:rFonts w:ascii="Times New Roman"/>
          <w:b w:val="false"/>
          <w:i w:val="false"/>
          <w:color w:val="000000"/>
          <w:sz w:val="28"/>
        </w:rPr>
        <w:t>
      Запрос о выдаче должен быть сформулирован соответствующим дипломатическим представителем. При отсутствии такого представителя эту функцию могут выполнять консульские агенты или правительства могут взаимодействовать друг с другом непосредственно. К каждому запросу о выдаче должны прилагаться следующие документы на языке страны, в которую направляется запрос:</w:t>
      </w:r>
    </w:p>
    <w:bookmarkEnd w:id="48"/>
    <w:bookmarkStart w:name="z55" w:id="49"/>
    <w:p>
      <w:pPr>
        <w:spacing w:after="0"/>
        <w:ind w:left="0"/>
        <w:jc w:val="both"/>
      </w:pPr>
      <w:r>
        <w:rPr>
          <w:rFonts w:ascii="Times New Roman"/>
          <w:b w:val="false"/>
          <w:i w:val="false"/>
          <w:color w:val="000000"/>
          <w:sz w:val="28"/>
        </w:rPr>
        <w:t>
      a) аутентичную копию приговора, если обвиняемый был осужден и приговорен судами требующего Государства;</w:t>
      </w:r>
    </w:p>
    <w:bookmarkEnd w:id="49"/>
    <w:bookmarkStart w:name="z56" w:id="50"/>
    <w:p>
      <w:pPr>
        <w:spacing w:after="0"/>
        <w:ind w:left="0"/>
        <w:jc w:val="both"/>
      </w:pPr>
      <w:r>
        <w:rPr>
          <w:rFonts w:ascii="Times New Roman"/>
          <w:b w:val="false"/>
          <w:i w:val="false"/>
          <w:color w:val="000000"/>
          <w:sz w:val="28"/>
        </w:rPr>
        <w:t>
      b) если лицо только обвиняется - аутентичную копию постановления о заключении под стражу, выданного компетентным судьей, с точным описанием инкриминируемого преступления, копию применимых к нему законов и копию законов, относящихся к деянию и наказанию;</w:t>
      </w:r>
    </w:p>
    <w:bookmarkEnd w:id="50"/>
    <w:bookmarkStart w:name="z57" w:id="51"/>
    <w:p>
      <w:pPr>
        <w:spacing w:after="0"/>
        <w:ind w:left="0"/>
        <w:jc w:val="both"/>
      </w:pPr>
      <w:r>
        <w:rPr>
          <w:rFonts w:ascii="Times New Roman"/>
          <w:b w:val="false"/>
          <w:i w:val="false"/>
          <w:color w:val="000000"/>
          <w:sz w:val="28"/>
        </w:rPr>
        <w:t>
      c) в отношении, как обвиняемого, так и осужденного лица должны быть представлены все возможные сведения о личности, которые могут помочь идентифицировать лицо, выдача которого запрашивается.</w:t>
      </w:r>
    </w:p>
    <w:bookmarkEnd w:id="51"/>
    <w:bookmarkStart w:name="z58" w:id="52"/>
    <w:p>
      <w:pPr>
        <w:spacing w:after="0"/>
        <w:ind w:left="0"/>
        <w:jc w:val="left"/>
      </w:pPr>
      <w:r>
        <w:rPr>
          <w:rFonts w:ascii="Times New Roman"/>
          <w:b/>
          <w:i w:val="false"/>
          <w:color w:val="000000"/>
        </w:rPr>
        <w:t xml:space="preserve"> Статья 6</w:t>
      </w:r>
    </w:p>
    <w:bookmarkEnd w:id="52"/>
    <w:bookmarkStart w:name="z59" w:id="53"/>
    <w:p>
      <w:pPr>
        <w:spacing w:after="0"/>
        <w:ind w:left="0"/>
        <w:jc w:val="both"/>
      </w:pPr>
      <w:r>
        <w:rPr>
          <w:rFonts w:ascii="Times New Roman"/>
          <w:b w:val="false"/>
          <w:i w:val="false"/>
          <w:color w:val="000000"/>
          <w:sz w:val="28"/>
        </w:rPr>
        <w:t>
      Если лицо, выдача которого запрашивается, уже находится под судом или уже осуждено в Государстве, от которого запрашивается его выдача, за преступление, совершенное до запроса о выдаче, выдача должна быть осуществлена сразу, но фактическая передача обвиняемого требующему Государству откладывается до окончания судебного процесса или отбытия наказания.</w:t>
      </w:r>
    </w:p>
    <w:bookmarkEnd w:id="53"/>
    <w:bookmarkStart w:name="z60" w:id="54"/>
    <w:p>
      <w:pPr>
        <w:spacing w:after="0"/>
        <w:ind w:left="0"/>
        <w:jc w:val="left"/>
      </w:pPr>
      <w:r>
        <w:rPr>
          <w:rFonts w:ascii="Times New Roman"/>
          <w:b/>
          <w:i w:val="false"/>
          <w:color w:val="000000"/>
        </w:rPr>
        <w:t xml:space="preserve"> Статья 7</w:t>
      </w:r>
    </w:p>
    <w:bookmarkEnd w:id="54"/>
    <w:bookmarkStart w:name="z61" w:id="55"/>
    <w:p>
      <w:pPr>
        <w:spacing w:after="0"/>
        <w:ind w:left="0"/>
        <w:jc w:val="both"/>
      </w:pPr>
      <w:r>
        <w:rPr>
          <w:rFonts w:ascii="Times New Roman"/>
          <w:b w:val="false"/>
          <w:i w:val="false"/>
          <w:color w:val="000000"/>
          <w:sz w:val="28"/>
        </w:rPr>
        <w:t>
      Если выдача лица запрашивается несколькими государствами за одно и то же преступление, предпочтение должно быть отдано Государству, на территории которого это преступление было совершено. Если оно запрошено по нескольким преступлениям, предпочтение должно быть отдано государству, в границах которого было совершено преступление, имеющее наибольшее наказание в соответствии с законодательством выдающего Государства.</w:t>
      </w:r>
    </w:p>
    <w:bookmarkEnd w:id="55"/>
    <w:bookmarkStart w:name="z62" w:id="56"/>
    <w:p>
      <w:pPr>
        <w:spacing w:after="0"/>
        <w:ind w:left="0"/>
        <w:jc w:val="both"/>
      </w:pPr>
      <w:r>
        <w:rPr>
          <w:rFonts w:ascii="Times New Roman"/>
          <w:b w:val="false"/>
          <w:i w:val="false"/>
          <w:color w:val="000000"/>
          <w:sz w:val="28"/>
        </w:rPr>
        <w:t>
      В случае если различные деяния расцениваются Государством, у которого запрашивается выдача, как равные по тяжести, предпочтение будет определяться по приоритетности запроса.</w:t>
      </w:r>
    </w:p>
    <w:bookmarkEnd w:id="56"/>
    <w:bookmarkStart w:name="z63" w:id="57"/>
    <w:p>
      <w:pPr>
        <w:spacing w:after="0"/>
        <w:ind w:left="0"/>
        <w:jc w:val="left"/>
      </w:pPr>
      <w:r>
        <w:rPr>
          <w:rFonts w:ascii="Times New Roman"/>
          <w:b/>
          <w:i w:val="false"/>
          <w:color w:val="000000"/>
        </w:rPr>
        <w:t xml:space="preserve"> Статья 8</w:t>
      </w:r>
    </w:p>
    <w:bookmarkEnd w:id="57"/>
    <w:bookmarkStart w:name="z64" w:id="58"/>
    <w:p>
      <w:pPr>
        <w:spacing w:after="0"/>
        <w:ind w:left="0"/>
        <w:jc w:val="both"/>
      </w:pPr>
      <w:r>
        <w:rPr>
          <w:rFonts w:ascii="Times New Roman"/>
          <w:b w:val="false"/>
          <w:i w:val="false"/>
          <w:color w:val="000000"/>
          <w:sz w:val="28"/>
        </w:rPr>
        <w:t>
      Запрос о выдаче рассматривается в соответствии с внутренним законодательством выдающего Государства и лицо, выдача которого запрашивается, имеет право использовать все средства правовой защиты и средства, предусмотренные таким законодательством, перед судебными или административными органами, как предусмотрено вышеуказанным законодательством.</w:t>
      </w:r>
    </w:p>
    <w:bookmarkEnd w:id="58"/>
    <w:bookmarkStart w:name="z65" w:id="59"/>
    <w:p>
      <w:pPr>
        <w:spacing w:after="0"/>
        <w:ind w:left="0"/>
        <w:jc w:val="left"/>
      </w:pPr>
      <w:r>
        <w:rPr>
          <w:rFonts w:ascii="Times New Roman"/>
          <w:b/>
          <w:i w:val="false"/>
          <w:color w:val="000000"/>
        </w:rPr>
        <w:t xml:space="preserve"> Статья 9</w:t>
      </w:r>
    </w:p>
    <w:bookmarkEnd w:id="59"/>
    <w:bookmarkStart w:name="z66" w:id="60"/>
    <w:p>
      <w:pPr>
        <w:spacing w:after="0"/>
        <w:ind w:left="0"/>
        <w:jc w:val="both"/>
      </w:pPr>
      <w:r>
        <w:rPr>
          <w:rFonts w:ascii="Times New Roman"/>
          <w:b w:val="false"/>
          <w:i w:val="false"/>
          <w:color w:val="000000"/>
          <w:sz w:val="28"/>
        </w:rPr>
        <w:t>
      После того, как запрос о выдаче в порядке, предусмотренном статьей 5, был получен, государство, у которого запрашивается выдача, должно использовать все необходимые меры для задержания лица, выдача которого запрашивается.</w:t>
      </w:r>
    </w:p>
    <w:bookmarkEnd w:id="60"/>
    <w:bookmarkStart w:name="z67" w:id="61"/>
    <w:p>
      <w:pPr>
        <w:spacing w:after="0"/>
        <w:ind w:left="0"/>
        <w:jc w:val="left"/>
      </w:pPr>
      <w:r>
        <w:rPr>
          <w:rFonts w:ascii="Times New Roman"/>
          <w:b/>
          <w:i w:val="false"/>
          <w:color w:val="000000"/>
        </w:rPr>
        <w:t xml:space="preserve"> Статья 10</w:t>
      </w:r>
    </w:p>
    <w:bookmarkEnd w:id="61"/>
    <w:bookmarkStart w:name="z68" w:id="62"/>
    <w:p>
      <w:pPr>
        <w:spacing w:after="0"/>
        <w:ind w:left="0"/>
        <w:jc w:val="both"/>
      </w:pPr>
      <w:r>
        <w:rPr>
          <w:rFonts w:ascii="Times New Roman"/>
          <w:b w:val="false"/>
          <w:i w:val="false"/>
          <w:color w:val="000000"/>
          <w:sz w:val="28"/>
        </w:rPr>
        <w:t>
      Запрашивающее Государство вправе запросить с использованием любых средств связи предварительное или превентивное задержание лица, если, по крайней мере, имеется постановление суда о его заключении под стражу и если Государство в то же время в последующем запросит выдачу. Государство, у которого запрашивается выдача, должно незамедлительно вынести постановление об аресте обвиняемого. Если в течение максимум двух месяцев после уведомления запрашивающего Государства об аресте лица это Государство не направило запрос о выдаче, содержащееся под стражей лицо подлежит освобождению и его выдача не может быть запрошена повторно, кроме как в порядке, предусмотренном статьей 5.</w:t>
      </w:r>
    </w:p>
    <w:bookmarkEnd w:id="62"/>
    <w:bookmarkStart w:name="z69" w:id="63"/>
    <w:p>
      <w:pPr>
        <w:spacing w:after="0"/>
        <w:ind w:left="0"/>
        <w:jc w:val="both"/>
      </w:pPr>
      <w:r>
        <w:rPr>
          <w:rFonts w:ascii="Times New Roman"/>
          <w:b w:val="false"/>
          <w:i w:val="false"/>
          <w:color w:val="000000"/>
          <w:sz w:val="28"/>
        </w:rPr>
        <w:t>
      Требующее Государство несет исключительную ответственность за любой ущерб, который может возникнуть в результате предварительного или превентивного задержания лица.</w:t>
      </w:r>
    </w:p>
    <w:bookmarkEnd w:id="63"/>
    <w:bookmarkStart w:name="z70" w:id="64"/>
    <w:p>
      <w:pPr>
        <w:spacing w:after="0"/>
        <w:ind w:left="0"/>
        <w:jc w:val="left"/>
      </w:pPr>
      <w:r>
        <w:rPr>
          <w:rFonts w:ascii="Times New Roman"/>
          <w:b/>
          <w:i w:val="false"/>
          <w:color w:val="000000"/>
        </w:rPr>
        <w:t xml:space="preserve"> Статья 11</w:t>
      </w:r>
    </w:p>
    <w:bookmarkEnd w:id="64"/>
    <w:bookmarkStart w:name="z71" w:id="65"/>
    <w:p>
      <w:pPr>
        <w:spacing w:after="0"/>
        <w:ind w:left="0"/>
        <w:jc w:val="both"/>
      </w:pPr>
      <w:r>
        <w:rPr>
          <w:rFonts w:ascii="Times New Roman"/>
          <w:b w:val="false"/>
          <w:i w:val="false"/>
          <w:color w:val="000000"/>
          <w:sz w:val="28"/>
        </w:rPr>
        <w:t>
      Если после удовлетворения запроса о выдаче и передачи запрошенного лица в распоряжение дипломатического агента требующего Государства лицо не было этапировано в место назначения в течение двух месяцев с момента уведомления об этом агента, оно подлежит освобождению и не может быть повторно взято под стражу по той же самой причине.</w:t>
      </w:r>
    </w:p>
    <w:bookmarkEnd w:id="65"/>
    <w:bookmarkStart w:name="z72" w:id="66"/>
    <w:p>
      <w:pPr>
        <w:spacing w:after="0"/>
        <w:ind w:left="0"/>
        <w:jc w:val="both"/>
      </w:pPr>
      <w:r>
        <w:rPr>
          <w:rFonts w:ascii="Times New Roman"/>
          <w:b w:val="false"/>
          <w:i w:val="false"/>
          <w:color w:val="000000"/>
          <w:sz w:val="28"/>
        </w:rPr>
        <w:t>
      Этот двухмесячный срок сокращается до сорока суток в случае, если заинтересованные страны имеют общую границу.</w:t>
      </w:r>
    </w:p>
    <w:bookmarkEnd w:id="66"/>
    <w:bookmarkStart w:name="z73" w:id="67"/>
    <w:p>
      <w:pPr>
        <w:spacing w:after="0"/>
        <w:ind w:left="0"/>
        <w:jc w:val="left"/>
      </w:pPr>
      <w:r>
        <w:rPr>
          <w:rFonts w:ascii="Times New Roman"/>
          <w:b/>
          <w:i w:val="false"/>
          <w:color w:val="000000"/>
        </w:rPr>
        <w:t xml:space="preserve"> Статья 12</w:t>
      </w:r>
    </w:p>
    <w:bookmarkEnd w:id="67"/>
    <w:bookmarkStart w:name="z74" w:id="68"/>
    <w:p>
      <w:pPr>
        <w:spacing w:after="0"/>
        <w:ind w:left="0"/>
        <w:jc w:val="both"/>
      </w:pPr>
      <w:r>
        <w:rPr>
          <w:rFonts w:ascii="Times New Roman"/>
          <w:b w:val="false"/>
          <w:i w:val="false"/>
          <w:color w:val="000000"/>
          <w:sz w:val="28"/>
        </w:rPr>
        <w:t xml:space="preserve">
      После того, как в выдаче лица было отказано, запрос за то же деяние не может быть сделан повторно. </w:t>
      </w:r>
    </w:p>
    <w:bookmarkEnd w:id="68"/>
    <w:bookmarkStart w:name="z75" w:id="69"/>
    <w:p>
      <w:pPr>
        <w:spacing w:after="0"/>
        <w:ind w:left="0"/>
        <w:jc w:val="left"/>
      </w:pPr>
      <w:r>
        <w:rPr>
          <w:rFonts w:ascii="Times New Roman"/>
          <w:b/>
          <w:i w:val="false"/>
          <w:color w:val="000000"/>
        </w:rPr>
        <w:t xml:space="preserve"> Статья 13</w:t>
      </w:r>
    </w:p>
    <w:bookmarkEnd w:id="69"/>
    <w:bookmarkStart w:name="z76" w:id="70"/>
    <w:p>
      <w:pPr>
        <w:spacing w:after="0"/>
        <w:ind w:left="0"/>
        <w:jc w:val="both"/>
      </w:pPr>
      <w:r>
        <w:rPr>
          <w:rFonts w:ascii="Times New Roman"/>
          <w:b w:val="false"/>
          <w:i w:val="false"/>
          <w:color w:val="000000"/>
          <w:sz w:val="28"/>
        </w:rPr>
        <w:t>
      Государство, запрашивающее выдачу, вправе определить одного или нескольких конвоиров для сопровождения выданного лица, но эти конвоиры должны выполнять приказы полиции или других органов Государства, осуществившего выдачу, или Государства транзита.</w:t>
      </w:r>
    </w:p>
    <w:bookmarkEnd w:id="70"/>
    <w:bookmarkStart w:name="z77" w:id="71"/>
    <w:p>
      <w:pPr>
        <w:spacing w:after="0"/>
        <w:ind w:left="0"/>
        <w:jc w:val="left"/>
      </w:pPr>
      <w:r>
        <w:rPr>
          <w:rFonts w:ascii="Times New Roman"/>
          <w:b/>
          <w:i w:val="false"/>
          <w:color w:val="000000"/>
        </w:rPr>
        <w:t xml:space="preserve"> Статья 14</w:t>
      </w:r>
    </w:p>
    <w:bookmarkEnd w:id="71"/>
    <w:bookmarkStart w:name="z78" w:id="72"/>
    <w:p>
      <w:pPr>
        <w:spacing w:after="0"/>
        <w:ind w:left="0"/>
        <w:jc w:val="both"/>
      </w:pPr>
      <w:r>
        <w:rPr>
          <w:rFonts w:ascii="Times New Roman"/>
          <w:b w:val="false"/>
          <w:i w:val="false"/>
          <w:color w:val="000000"/>
          <w:sz w:val="28"/>
        </w:rPr>
        <w:t>
      Передача выданного лица в запрашивающее Государство должна быть осуществлена в наиболее подходящем месте на границе или в наиболее подходящем порту, если передача производится по морю.</w:t>
      </w:r>
    </w:p>
    <w:bookmarkEnd w:id="72"/>
    <w:bookmarkStart w:name="z79" w:id="73"/>
    <w:p>
      <w:pPr>
        <w:spacing w:after="0"/>
        <w:ind w:left="0"/>
        <w:jc w:val="left"/>
      </w:pPr>
      <w:r>
        <w:rPr>
          <w:rFonts w:ascii="Times New Roman"/>
          <w:b/>
          <w:i w:val="false"/>
          <w:color w:val="000000"/>
        </w:rPr>
        <w:t xml:space="preserve"> Статья 15</w:t>
      </w:r>
    </w:p>
    <w:bookmarkEnd w:id="73"/>
    <w:bookmarkStart w:name="z80" w:id="74"/>
    <w:p>
      <w:pPr>
        <w:spacing w:after="0"/>
        <w:ind w:left="0"/>
        <w:jc w:val="both"/>
      </w:pPr>
      <w:r>
        <w:rPr>
          <w:rFonts w:ascii="Times New Roman"/>
          <w:b w:val="false"/>
          <w:i w:val="false"/>
          <w:color w:val="000000"/>
          <w:sz w:val="28"/>
        </w:rPr>
        <w:t>
      Имущество выданного лица, добытое путем совершения противоправного деяния, в связи с которым запрашивалась выдача или которое может быть использовано в качестве доказательства, подлежит конфискации и передаче требующей стране, даже несмотря на невозможность передачи обвиняемого из-за каких-либо экстраординарных обстоятельств, таких как его побег или смерть.</w:t>
      </w:r>
    </w:p>
    <w:bookmarkEnd w:id="74"/>
    <w:bookmarkStart w:name="z81" w:id="75"/>
    <w:p>
      <w:pPr>
        <w:spacing w:after="0"/>
        <w:ind w:left="0"/>
        <w:jc w:val="left"/>
      </w:pPr>
      <w:r>
        <w:rPr>
          <w:rFonts w:ascii="Times New Roman"/>
          <w:b/>
          <w:i w:val="false"/>
          <w:color w:val="000000"/>
        </w:rPr>
        <w:t xml:space="preserve"> Статья 16</w:t>
      </w:r>
    </w:p>
    <w:bookmarkEnd w:id="75"/>
    <w:bookmarkStart w:name="z82" w:id="76"/>
    <w:p>
      <w:pPr>
        <w:spacing w:after="0"/>
        <w:ind w:left="0"/>
        <w:jc w:val="both"/>
      </w:pPr>
      <w:r>
        <w:rPr>
          <w:rFonts w:ascii="Times New Roman"/>
          <w:b w:val="false"/>
          <w:i w:val="false"/>
          <w:color w:val="000000"/>
          <w:sz w:val="28"/>
        </w:rPr>
        <w:t>
      Расходы по аресту, заключению и содержанию под стражей и транспортировке лица, а также имущества, указанного в предыдущей статье, несет Государство, осуществляющее выдачу, до момента его передачи, а после этого их несет требующее Государство.</w:t>
      </w:r>
    </w:p>
    <w:bookmarkEnd w:id="76"/>
    <w:bookmarkStart w:name="z83" w:id="77"/>
    <w:p>
      <w:pPr>
        <w:spacing w:after="0"/>
        <w:ind w:left="0"/>
        <w:jc w:val="left"/>
      </w:pPr>
      <w:r>
        <w:rPr>
          <w:rFonts w:ascii="Times New Roman"/>
          <w:b/>
          <w:i w:val="false"/>
          <w:color w:val="000000"/>
        </w:rPr>
        <w:t xml:space="preserve"> Статья 17</w:t>
      </w:r>
    </w:p>
    <w:bookmarkEnd w:id="77"/>
    <w:bookmarkStart w:name="z84" w:id="78"/>
    <w:p>
      <w:pPr>
        <w:spacing w:after="0"/>
        <w:ind w:left="0"/>
        <w:jc w:val="both"/>
      </w:pPr>
      <w:r>
        <w:rPr>
          <w:rFonts w:ascii="Times New Roman"/>
          <w:b w:val="false"/>
          <w:i w:val="false"/>
          <w:color w:val="000000"/>
          <w:sz w:val="28"/>
        </w:rPr>
        <w:t>
      С момента удовлетворения выдачи требующее Государство обязуется:</w:t>
      </w:r>
    </w:p>
    <w:bookmarkEnd w:id="78"/>
    <w:bookmarkStart w:name="z85" w:id="79"/>
    <w:p>
      <w:pPr>
        <w:spacing w:after="0"/>
        <w:ind w:left="0"/>
        <w:jc w:val="both"/>
      </w:pPr>
      <w:r>
        <w:rPr>
          <w:rFonts w:ascii="Times New Roman"/>
          <w:b w:val="false"/>
          <w:i w:val="false"/>
          <w:color w:val="000000"/>
          <w:sz w:val="28"/>
        </w:rPr>
        <w:t>
      a) не осуждать и не наказывать лицо за общеуголовное преступление, совершенное до момента направления запроса о выдаче и которое не было включено в указанный запрос, за исключением тех случаев, когда заинтересованная сторона дала свое согласие;</w:t>
      </w:r>
    </w:p>
    <w:bookmarkEnd w:id="79"/>
    <w:bookmarkStart w:name="z86" w:id="80"/>
    <w:p>
      <w:pPr>
        <w:spacing w:after="0"/>
        <w:ind w:left="0"/>
        <w:jc w:val="both"/>
      </w:pPr>
      <w:r>
        <w:rPr>
          <w:rFonts w:ascii="Times New Roman"/>
          <w:b w:val="false"/>
          <w:i w:val="false"/>
          <w:color w:val="000000"/>
          <w:sz w:val="28"/>
        </w:rPr>
        <w:t>
      b) не осуждать и не наказывать лицо за политическое преступление, или за преступление, связанное с политическим преступлением, совершенное до момента направления запроса о выдаче;</w:t>
      </w:r>
    </w:p>
    <w:bookmarkEnd w:id="80"/>
    <w:bookmarkStart w:name="z87" w:id="81"/>
    <w:p>
      <w:pPr>
        <w:spacing w:after="0"/>
        <w:ind w:left="0"/>
        <w:jc w:val="both"/>
      </w:pPr>
      <w:r>
        <w:rPr>
          <w:rFonts w:ascii="Times New Roman"/>
          <w:b w:val="false"/>
          <w:i w:val="false"/>
          <w:color w:val="000000"/>
          <w:sz w:val="28"/>
        </w:rPr>
        <w:t>
      c) применить к обвиняемому наказание, предшествующее по тяжести смертной казни, если в соответствии с законодательством страны, где он скрывался, смертная казнь не применяется;</w:t>
      </w:r>
    </w:p>
    <w:bookmarkEnd w:id="81"/>
    <w:bookmarkStart w:name="z88" w:id="82"/>
    <w:p>
      <w:pPr>
        <w:spacing w:after="0"/>
        <w:ind w:left="0"/>
        <w:jc w:val="both"/>
      </w:pPr>
      <w:r>
        <w:rPr>
          <w:rFonts w:ascii="Times New Roman"/>
          <w:b w:val="false"/>
          <w:i w:val="false"/>
          <w:color w:val="000000"/>
          <w:sz w:val="28"/>
        </w:rPr>
        <w:t>
      d) представить государству, удовлетворившему выдачу, аутентичную копию вынесенного приговора.</w:t>
      </w:r>
    </w:p>
    <w:bookmarkEnd w:id="82"/>
    <w:bookmarkStart w:name="z89" w:id="83"/>
    <w:p>
      <w:pPr>
        <w:spacing w:after="0"/>
        <w:ind w:left="0"/>
        <w:jc w:val="left"/>
      </w:pPr>
      <w:r>
        <w:rPr>
          <w:rFonts w:ascii="Times New Roman"/>
          <w:b/>
          <w:i w:val="false"/>
          <w:color w:val="000000"/>
        </w:rPr>
        <w:t xml:space="preserve"> Статья 18</w:t>
      </w:r>
    </w:p>
    <w:bookmarkEnd w:id="83"/>
    <w:bookmarkStart w:name="z90" w:id="84"/>
    <w:p>
      <w:pPr>
        <w:spacing w:after="0"/>
        <w:ind w:left="0"/>
        <w:jc w:val="both"/>
      </w:pPr>
      <w:r>
        <w:rPr>
          <w:rFonts w:ascii="Times New Roman"/>
          <w:b w:val="false"/>
          <w:i w:val="false"/>
          <w:color w:val="000000"/>
          <w:sz w:val="28"/>
        </w:rPr>
        <w:t>
      Государства-подписанты обязуются разрешать транзит через свою территорию любого лица, выдача которого была осуществлена другим Государством в пользу третьего, запрашивая только оригинал или заверенную копию согласия, которым страна, в которой лицо скрывалось, осуществила выдачу.</w:t>
      </w:r>
    </w:p>
    <w:bookmarkEnd w:id="84"/>
    <w:bookmarkStart w:name="z91" w:id="85"/>
    <w:p>
      <w:pPr>
        <w:spacing w:after="0"/>
        <w:ind w:left="0"/>
        <w:jc w:val="left"/>
      </w:pPr>
      <w:r>
        <w:rPr>
          <w:rFonts w:ascii="Times New Roman"/>
          <w:b/>
          <w:i w:val="false"/>
          <w:color w:val="000000"/>
        </w:rPr>
        <w:t xml:space="preserve"> Статья 19</w:t>
      </w:r>
    </w:p>
    <w:bookmarkEnd w:id="85"/>
    <w:bookmarkStart w:name="z92" w:id="86"/>
    <w:p>
      <w:pPr>
        <w:spacing w:after="0"/>
        <w:ind w:left="0"/>
        <w:jc w:val="both"/>
      </w:pPr>
      <w:r>
        <w:rPr>
          <w:rFonts w:ascii="Times New Roman"/>
          <w:b w:val="false"/>
          <w:i w:val="false"/>
          <w:color w:val="000000"/>
          <w:sz w:val="28"/>
        </w:rPr>
        <w:t>
      Ни один запрос о выдаче не может быть основан на положениях настоящей Конвенции, если преступление было совершено до момента депонирования документа о ратификации настоящей Конвенции.</w:t>
      </w:r>
    </w:p>
    <w:bookmarkEnd w:id="86"/>
    <w:bookmarkStart w:name="z93" w:id="87"/>
    <w:p>
      <w:pPr>
        <w:spacing w:after="0"/>
        <w:ind w:left="0"/>
        <w:jc w:val="left"/>
      </w:pPr>
      <w:r>
        <w:rPr>
          <w:rFonts w:ascii="Times New Roman"/>
          <w:b/>
          <w:i w:val="false"/>
          <w:color w:val="000000"/>
        </w:rPr>
        <w:t xml:space="preserve"> Статья 20</w:t>
      </w:r>
    </w:p>
    <w:bookmarkEnd w:id="87"/>
    <w:bookmarkStart w:name="z94" w:id="88"/>
    <w:p>
      <w:pPr>
        <w:spacing w:after="0"/>
        <w:ind w:left="0"/>
        <w:jc w:val="both"/>
      </w:pPr>
      <w:r>
        <w:rPr>
          <w:rFonts w:ascii="Times New Roman"/>
          <w:b w:val="false"/>
          <w:i w:val="false"/>
          <w:color w:val="000000"/>
          <w:sz w:val="28"/>
        </w:rPr>
        <w:t>
      Настоящая Конвенция ратифицируется в соответствии с правовыми процедурами, обычно используемыми в каждом из Государств-подписантов, и вступает в силу для каждого из них через тридцать дней после депонирования соответствующего документа о ратификации. Министр иностранных дел Республики Уругвай передает аутентичные заверенные копии правительствам для вышеупомянутой цели ратификации. Документ о ратификации сдается на хранение в архив Организации Пан-Американского Союза в Вашингтоне, который уведомляет подписавшие правительства о таком депонировании. Такие уведомления должны рассматриваться в качестве обмена документами о ратификации.</w:t>
      </w:r>
    </w:p>
    <w:bookmarkEnd w:id="88"/>
    <w:bookmarkStart w:name="z95" w:id="89"/>
    <w:p>
      <w:pPr>
        <w:spacing w:after="0"/>
        <w:ind w:left="0"/>
        <w:jc w:val="left"/>
      </w:pPr>
      <w:r>
        <w:rPr>
          <w:rFonts w:ascii="Times New Roman"/>
          <w:b/>
          <w:i w:val="false"/>
          <w:color w:val="000000"/>
        </w:rPr>
        <w:t xml:space="preserve"> Статья 21</w:t>
      </w:r>
    </w:p>
    <w:bookmarkEnd w:id="89"/>
    <w:bookmarkStart w:name="z96" w:id="90"/>
    <w:p>
      <w:pPr>
        <w:spacing w:after="0"/>
        <w:ind w:left="0"/>
        <w:jc w:val="both"/>
      </w:pPr>
      <w:r>
        <w:rPr>
          <w:rFonts w:ascii="Times New Roman"/>
          <w:b w:val="false"/>
          <w:i w:val="false"/>
          <w:color w:val="000000"/>
          <w:sz w:val="28"/>
        </w:rPr>
        <w:t>
      Настоящая Конвенция не отменяет или изменяет двусторонние или коллективные договоры, которые в настоящий момент действуют между государствами-подписантами. Тем не менее, если любой из указанных договоров прекращает свое действие, настоящая Конвенция вступает в силу и незамедлительно применяется между соответствующими государствами, если каждое из них выполнило условия, описанные в предыдущей статье.</w:t>
      </w:r>
    </w:p>
    <w:bookmarkEnd w:id="90"/>
    <w:bookmarkStart w:name="z97" w:id="91"/>
    <w:p>
      <w:pPr>
        <w:spacing w:after="0"/>
        <w:ind w:left="0"/>
        <w:jc w:val="left"/>
      </w:pPr>
      <w:r>
        <w:rPr>
          <w:rFonts w:ascii="Times New Roman"/>
          <w:b/>
          <w:i w:val="false"/>
          <w:color w:val="000000"/>
        </w:rPr>
        <w:t xml:space="preserve"> Статья 22</w:t>
      </w:r>
    </w:p>
    <w:bookmarkEnd w:id="91"/>
    <w:bookmarkStart w:name="z98" w:id="92"/>
    <w:p>
      <w:pPr>
        <w:spacing w:after="0"/>
        <w:ind w:left="0"/>
        <w:jc w:val="both"/>
      </w:pPr>
      <w:r>
        <w:rPr>
          <w:rFonts w:ascii="Times New Roman"/>
          <w:b w:val="false"/>
          <w:i w:val="false"/>
          <w:color w:val="000000"/>
          <w:sz w:val="28"/>
        </w:rPr>
        <w:t>
      Настоящая Конвенция остается в силе на неопределенный срок, но может быть денонсирована путем направления уведомления за один год в Пан-Американский Союз, который должен переправить его в другие правительства-подписанты. После истечения этого срока Конвенция прекращает свое действие для стороны, которая ее денонсировала, но должна оставаться в силе для остальных Высоких Договаривающихся Сторон.</w:t>
      </w:r>
    </w:p>
    <w:bookmarkEnd w:id="92"/>
    <w:bookmarkStart w:name="z99" w:id="93"/>
    <w:p>
      <w:pPr>
        <w:spacing w:after="0"/>
        <w:ind w:left="0"/>
        <w:jc w:val="left"/>
      </w:pPr>
      <w:r>
        <w:rPr>
          <w:rFonts w:ascii="Times New Roman"/>
          <w:b/>
          <w:i w:val="false"/>
          <w:color w:val="000000"/>
        </w:rPr>
        <w:t xml:space="preserve"> Статья 23</w:t>
      </w:r>
    </w:p>
    <w:bookmarkEnd w:id="93"/>
    <w:bookmarkStart w:name="z100" w:id="94"/>
    <w:p>
      <w:pPr>
        <w:spacing w:after="0"/>
        <w:ind w:left="0"/>
        <w:jc w:val="both"/>
      </w:pPr>
      <w:r>
        <w:rPr>
          <w:rFonts w:ascii="Times New Roman"/>
          <w:b w:val="false"/>
          <w:i w:val="false"/>
          <w:color w:val="000000"/>
          <w:sz w:val="28"/>
        </w:rPr>
        <w:t xml:space="preserve">
      Настоящая Конвенция открыта для присоединения и вступления в нее государств, не являющихся подписантами. Соответствующие инструменты сдаются на хранение в архивы Пан-Американского Союза, который уведомляет об этом другие Высокие Договаривающиеся Стороны. </w:t>
      </w:r>
    </w:p>
    <w:bookmarkEnd w:id="94"/>
    <w:bookmarkStart w:name="z101" w:id="95"/>
    <w:p>
      <w:pPr>
        <w:spacing w:after="0"/>
        <w:ind w:left="0"/>
        <w:jc w:val="both"/>
      </w:pPr>
      <w:r>
        <w:rPr>
          <w:rFonts w:ascii="Times New Roman"/>
          <w:b w:val="false"/>
          <w:i w:val="false"/>
          <w:color w:val="000000"/>
          <w:sz w:val="28"/>
        </w:rPr>
        <w:t>
      В УДОСТОВЕРЕНИЕ ЧЕГО, следующие Уполномоченные подписали настоящую Конвенцию на испанском, английском, португальском и французском языках и скрепили их своими печатями в городе Монтевидео, Республика Уругвай, 26 декабря 1933 года.</w:t>
      </w:r>
    </w:p>
    <w:bookmarkEnd w:id="95"/>
    <w:bookmarkStart w:name="z102" w:id="96"/>
    <w:p>
      <w:pPr>
        <w:spacing w:after="0"/>
        <w:ind w:left="0"/>
        <w:jc w:val="left"/>
      </w:pPr>
      <w:r>
        <w:rPr>
          <w:rFonts w:ascii="Times New Roman"/>
          <w:b/>
          <w:i w:val="false"/>
          <w:color w:val="000000"/>
        </w:rPr>
        <w:t xml:space="preserve"> Оговорки</w:t>
      </w:r>
    </w:p>
    <w:bookmarkEnd w:id="96"/>
    <w:bookmarkStart w:name="z103" w:id="97"/>
    <w:p>
      <w:pPr>
        <w:spacing w:after="0"/>
        <w:ind w:left="0"/>
        <w:jc w:val="both"/>
      </w:pPr>
      <w:r>
        <w:rPr>
          <w:rFonts w:ascii="Times New Roman"/>
          <w:b w:val="false"/>
          <w:i w:val="false"/>
          <w:color w:val="000000"/>
          <w:sz w:val="28"/>
        </w:rPr>
        <w:t>
      Делегация Соединенных Штатов Америки, подписывая настоящую Конвенцию о выдаче, делает оговорки к следующим статьям:</w:t>
      </w:r>
    </w:p>
    <w:bookmarkEnd w:id="97"/>
    <w:bookmarkStart w:name="z104" w:id="98"/>
    <w:p>
      <w:pPr>
        <w:spacing w:after="0"/>
        <w:ind w:left="0"/>
        <w:jc w:val="both"/>
      </w:pPr>
      <w:r>
        <w:rPr>
          <w:rFonts w:ascii="Times New Roman"/>
          <w:b w:val="false"/>
          <w:i w:val="false"/>
          <w:color w:val="000000"/>
          <w:sz w:val="28"/>
        </w:rPr>
        <w:t>
      Статья 2 (второе предложение, текст на английском языке);</w:t>
      </w:r>
    </w:p>
    <w:bookmarkEnd w:id="98"/>
    <w:bookmarkStart w:name="z105" w:id="99"/>
    <w:p>
      <w:pPr>
        <w:spacing w:after="0"/>
        <w:ind w:left="0"/>
        <w:jc w:val="both"/>
      </w:pPr>
      <w:r>
        <w:rPr>
          <w:rFonts w:ascii="Times New Roman"/>
          <w:b w:val="false"/>
          <w:i w:val="false"/>
          <w:color w:val="000000"/>
          <w:sz w:val="28"/>
        </w:rPr>
        <w:t>
      Статья 3 пункт d;</w:t>
      </w:r>
    </w:p>
    <w:bookmarkEnd w:id="99"/>
    <w:bookmarkStart w:name="z106" w:id="100"/>
    <w:p>
      <w:pPr>
        <w:spacing w:after="0"/>
        <w:ind w:left="0"/>
        <w:jc w:val="both"/>
      </w:pPr>
      <w:r>
        <w:rPr>
          <w:rFonts w:ascii="Times New Roman"/>
          <w:b w:val="false"/>
          <w:i w:val="false"/>
          <w:color w:val="000000"/>
          <w:sz w:val="28"/>
        </w:rPr>
        <w:t>
      Статьи 12, 15, 16 и 18.</w:t>
      </w:r>
    </w:p>
    <w:bookmarkEnd w:id="100"/>
    <w:bookmarkStart w:name="z107" w:id="101"/>
    <w:p>
      <w:pPr>
        <w:spacing w:after="0"/>
        <w:ind w:left="0"/>
        <w:jc w:val="both"/>
      </w:pPr>
      <w:r>
        <w:rPr>
          <w:rFonts w:ascii="Times New Roman"/>
          <w:b w:val="false"/>
          <w:i w:val="false"/>
          <w:color w:val="000000"/>
          <w:sz w:val="28"/>
        </w:rPr>
        <w:t>
      Оговорка действует в том, что Сальвадор, несмотря на принятие основных принципов статьи 18 Межамериканского договора о выдаче, конкретно обуславливает исключение в том, что он не может сотрудничать в передаче собственных граждан, что запрещено согласно Политической Конституции, разрешая транзит через свою территорию указанных граждан, если одно иностранное государство передает их другому.</w:t>
      </w:r>
    </w:p>
    <w:bookmarkEnd w:id="101"/>
    <w:bookmarkStart w:name="z108" w:id="102"/>
    <w:p>
      <w:pPr>
        <w:spacing w:after="0"/>
        <w:ind w:left="0"/>
        <w:jc w:val="both"/>
      </w:pPr>
      <w:r>
        <w:rPr>
          <w:rFonts w:ascii="Times New Roman"/>
          <w:b w:val="false"/>
          <w:i w:val="false"/>
          <w:color w:val="000000"/>
          <w:sz w:val="28"/>
        </w:rPr>
        <w:t>
      Мексика подписывает Конвенцию о выдаче с заявлением в отношении пункта 2 статьи 3, что внутреннее законодательство Мексики не признает преступления против религии. Она не подписывает факультативное условие Конвенции.</w:t>
      </w:r>
    </w:p>
    <w:bookmarkEnd w:id="102"/>
    <w:bookmarkStart w:name="z109" w:id="103"/>
    <w:p>
      <w:pPr>
        <w:spacing w:after="0"/>
        <w:ind w:left="0"/>
        <w:jc w:val="both"/>
      </w:pPr>
      <w:r>
        <w:rPr>
          <w:rFonts w:ascii="Times New Roman"/>
          <w:b w:val="false"/>
          <w:i w:val="false"/>
          <w:color w:val="000000"/>
          <w:sz w:val="28"/>
        </w:rPr>
        <w:t>
      Заявление от Эквадора в том, что в отношении со Странами, с которыми Эквадор подписал Конвенции о выдаче, принимает положения, указанные в настоящем договоре, установленные во всех отношениях, которые не противоречат названным Конвенциям.</w:t>
      </w:r>
    </w:p>
    <w:bookmarkEnd w:id="103"/>
    <w:bookmarkStart w:name="z110" w:id="104"/>
    <w:p>
      <w:pPr>
        <w:spacing w:after="0"/>
        <w:ind w:left="0"/>
        <w:jc w:val="both"/>
      </w:pPr>
      <w:r>
        <w:rPr>
          <w:rFonts w:ascii="Times New Roman"/>
          <w:b w:val="false"/>
          <w:i w:val="false"/>
          <w:color w:val="000000"/>
          <w:sz w:val="28"/>
        </w:rPr>
        <w:t>
      Удостоверяю, что настоящий текст Конвенции о выдаче, совершенной 26 декабря 1933 года в Монтевидео, в Республике Уругвай на русском языке соответствует тексту копий указанной Конвенции на английском языке, заверенных Министерством иностранных дел Республики Казахстан.</w:t>
      </w:r>
    </w:p>
    <w:bookmarkEnd w:id="10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И.о. начальник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