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beaa1" w14:textId="33bea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9 июля 2013 года № 697 "Об утверждении перечня пунктов пропуска через Государственную границу Республики Казахстан и стационарных постов транспортного контроля на территории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июля 2017 года № 433.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июля 2013 года № 697 "Об утверждении перечня пунктов пропуска через Государственную границу Республики Казахстан и стационарных постов транспортного контроля на территории Республики Казахстан" (САПП Республики Казахстан, 2013 г., № 40, ст. 597)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пунктов пропуска через Государственную границу Республики Казахстан и стационарных постов транспортного контроля на территории Республики Казахстан,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"Железнодорожные пункты пропуска через Государственную границу Республики Казахстан":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подпункты 2) и 3)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"2) железнодорожные грузо-пассажирские пункты пропуска через границу с Республикой Узбекистан: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открытые для многостороннего сообщения: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76"/>
        <w:gridCol w:w="5424"/>
      </w:tblGrid>
      <w:tr>
        <w:trPr>
          <w:trHeight w:val="30" w:hRule="atLeast"/>
        </w:trPr>
        <w:tc>
          <w:tcPr>
            <w:tcW w:w="68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Оазис</w:t>
            </w:r>
          </w:p>
          <w:bookmarkEnd w:id="7"/>
        </w:tc>
        <w:tc>
          <w:tcPr>
            <w:tcW w:w="5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область </w:t>
            </w:r>
          </w:p>
        </w:tc>
      </w:tr>
      <w:tr>
        <w:trPr>
          <w:trHeight w:val="30" w:hRule="atLeast"/>
        </w:trPr>
        <w:tc>
          <w:tcPr>
            <w:tcW w:w="68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- Агаш</w:t>
            </w:r>
          </w:p>
          <w:bookmarkEnd w:id="8"/>
        </w:tc>
        <w:tc>
          <w:tcPr>
            <w:tcW w:w="5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Южно-Казахстанская область </w:t>
            </w:r>
          </w:p>
        </w:tc>
      </w:tr>
    </w:tbl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железнодорожный грузовой пункт пропуска через границу с Республикой Узбекистан: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открытый для многостороннего сообщения: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61"/>
        <w:gridCol w:w="8939"/>
      </w:tblGrid>
      <w:tr>
        <w:trPr>
          <w:trHeight w:val="30" w:hRule="atLeast"/>
        </w:trPr>
        <w:tc>
          <w:tcPr>
            <w:tcW w:w="33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</w:t>
            </w:r>
          </w:p>
          <w:bookmarkEnd w:id="11"/>
        </w:tc>
        <w:tc>
          <w:tcPr>
            <w:tcW w:w="8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Южно-Казахстанская область </w:t>
            </w:r>
          </w:p>
        </w:tc>
      </w:tr>
    </w:tbl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железнодорожный грузо-пассажирский пункт пропуска через границу с Кыргызской Республикой: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открытый для многостороннего сообщения: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34"/>
        <w:gridCol w:w="7766"/>
      </w:tblGrid>
      <w:tr>
        <w:trPr>
          <w:trHeight w:val="30" w:hRule="atLeast"/>
        </w:trPr>
        <w:tc>
          <w:tcPr>
            <w:tcW w:w="45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Чальдовар</w:t>
            </w:r>
          </w:p>
          <w:bookmarkEnd w:id="14"/>
        </w:tc>
        <w:tc>
          <w:tcPr>
            <w:tcW w:w="7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</w:tr>
    </w:tbl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</w:t>
      </w:r>
      <w:r>
        <w:rPr>
          <w:rFonts w:ascii="Times New Roman"/>
          <w:b w:val="false"/>
          <w:i w:val="false"/>
          <w:color w:val="000000"/>
          <w:sz w:val="28"/>
        </w:rPr>
        <w:t>разделе 4</w:t>
      </w:r>
      <w:r>
        <w:rPr>
          <w:rFonts w:ascii="Times New Roman"/>
          <w:b w:val="false"/>
          <w:i w:val="false"/>
          <w:color w:val="000000"/>
          <w:sz w:val="28"/>
        </w:rPr>
        <w:t xml:space="preserve"> "Автомобильные пункты пропуска через Государственную границу Республики Казахстан и стационарные посты транспортного контроля на территории Республики Казахстан":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3) изложить в следующей редакции: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"3) международные пункты пропуска через границу с Республикой Узбекистан: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открытые для многостороннего сообщения: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66"/>
        <w:gridCol w:w="6434"/>
      </w:tblGrid>
      <w:tr>
        <w:trPr>
          <w:trHeight w:val="30" w:hRule="atLeast"/>
        </w:trPr>
        <w:tc>
          <w:tcPr>
            <w:tcW w:w="5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Тажен</w:t>
            </w:r>
          </w:p>
          <w:bookmarkEnd w:id="20"/>
        </w:tc>
        <w:tc>
          <w:tcPr>
            <w:tcW w:w="6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</w:tr>
      <w:tr>
        <w:trPr>
          <w:trHeight w:val="30" w:hRule="atLeast"/>
        </w:trPr>
        <w:tc>
          <w:tcPr>
            <w:tcW w:w="5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Жибек Жолы</w:t>
            </w:r>
          </w:p>
          <w:bookmarkEnd w:id="21"/>
        </w:tc>
        <w:tc>
          <w:tcPr>
            <w:tcW w:w="6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</w:tr>
      <w:tr>
        <w:trPr>
          <w:trHeight w:val="30" w:hRule="atLeast"/>
        </w:trPr>
        <w:tc>
          <w:tcPr>
            <w:tcW w:w="5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Конысбаева</w:t>
            </w:r>
          </w:p>
          <w:bookmarkEnd w:id="22"/>
        </w:tc>
        <w:tc>
          <w:tcPr>
            <w:tcW w:w="6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</w:tr>
      <w:tr>
        <w:trPr>
          <w:trHeight w:val="30" w:hRule="atLeast"/>
        </w:trPr>
        <w:tc>
          <w:tcPr>
            <w:tcW w:w="5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Капланбек</w:t>
            </w:r>
          </w:p>
          <w:bookmarkEnd w:id="23"/>
        </w:tc>
        <w:tc>
          <w:tcPr>
            <w:tcW w:w="6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</w:tr>
      <w:tr>
        <w:trPr>
          <w:trHeight w:val="30" w:hRule="atLeast"/>
        </w:trPr>
        <w:tc>
          <w:tcPr>
            <w:tcW w:w="5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</w:t>
            </w:r>
          </w:p>
          <w:bookmarkEnd w:id="24"/>
        </w:tc>
        <w:tc>
          <w:tcPr>
            <w:tcW w:w="6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</w:tr>
      <w:tr>
        <w:trPr>
          <w:trHeight w:val="30" w:hRule="atLeast"/>
        </w:trPr>
        <w:tc>
          <w:tcPr>
            <w:tcW w:w="5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  <w:bookmarkEnd w:id="25"/>
        </w:tc>
        <w:tc>
          <w:tcPr>
            <w:tcW w:w="6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</w:tr>
    </w:tbl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открытые для двустороннего сообщения: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61"/>
        <w:gridCol w:w="8939"/>
      </w:tblGrid>
      <w:tr>
        <w:trPr>
          <w:trHeight w:val="30" w:hRule="atLeast"/>
        </w:trPr>
        <w:tc>
          <w:tcPr>
            <w:tcW w:w="33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</w:t>
            </w:r>
          </w:p>
          <w:bookmarkEnd w:id="27"/>
        </w:tc>
        <w:tc>
          <w:tcPr>
            <w:tcW w:w="8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</w:tr>
      <w:tr>
        <w:trPr>
          <w:trHeight w:val="30" w:hRule="atLeast"/>
        </w:trPr>
        <w:tc>
          <w:tcPr>
            <w:tcW w:w="33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Сырдарья</w:t>
            </w:r>
          </w:p>
          <w:bookmarkEnd w:id="28"/>
        </w:tc>
        <w:tc>
          <w:tcPr>
            <w:tcW w:w="8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</w:tr>
    </w:tbl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Министерствам по инвестициям и развитию, внутренних дел, национальной экономики, сельского хозяйства, финансов Республики Казахстан и Пограничной службе Комитета национальной безопасности Республики Казахстан (по согласованию) в установленном законодательством Республики Казахстан порядке принять необходимые меры, вытекающие из настоящего постановления.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