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5a60" w14:textId="1595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еменении стратегического объекта товарищества с ограниченной ответственностью "Казахстанско-Китайский Трубопро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17 года № 3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Разрешить товариществу с ограниченной ответственностью "Казахстанско-Китайский Трубопровод" совершить сделку по обременению стратегического объекта (по передаче в аренду акционерному обществу "КазТрансОйл" четырех одномодовых оптических волокон, расположенных в волоконно-оптическом кабеле магистрального нефтепровода Кенкияк - Кумколь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