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913" w14:textId="08f9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Протокол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года, совершенный в Москве 17 марта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