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345f" w14:textId="d0c3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образования, спорта и культуры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2017 года № 261.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имена следующим организациям образования, спорта и культуры Акмолинской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коммунальному государственному учреждению "Аккольская средняя школа № 3" отдела образования Аккольского района имя Жаика Бектурова;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коммунальному государственному учреждению "Средняя школа № 18" отдела образования города Кокшетау имя Сакена Жунусова;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коммунальному государственному учреждению "Областная детско-юношеская спортивная школа по национальным видам спорта" управления физической культуры и спорта Акмолинской области имя Балуана Шолака;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государственному коммунальному казенному предприятию "Акмолинская областная филармония" при управлении культуры Акмолинской области имя Укили Ыбырая.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следующие организации образования: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"Саулинская средняя школа" на государственное учреждение "Средняя школа имени Шарапи Альжанова" отдела образования Енбекшильдерского района;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"Малтабарская средняя школа" отдела образования Ерейментауского района на коммунальное государственное учреждение "Средняя школа имени Перуаша Каримулы" отдела образования Ерейментауского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"Дружбинская средняя школа" на государственное учреждение "Средняя школа имени Актана Толеубаева" отдела образования Коргалжынского района.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