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e148" w14:textId="52ee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2017 года № 131.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бюджетного кредита.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 не позднее 10-го числа месяца, следующего за отчетным периодом, представлять информацию об освоении кредита в министерства финансов, по инвестициям и развитию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131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25.08.2018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17 500 000 000 (семнадцать миллиардов пятьсот миллионов)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по бюджетной программе 220 "Кредитование АО "Национальный управляющий холдинг "Байтерек" для обеспечения конкурентоспособности и устойчивости национальной экономики;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на 10 (десять) лет по ставке вознаграждения, равной 0,1 % годовых;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кредита на счет заемщика;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2 (два) года со дня перечисления кредита на счет заемщика;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2 (два) раза в год (первая выплата начисленного вознаграждения производится по истечении 6 (шесть) месяцев со дня перечисления средств кредита на счет заемщика);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с 2020 года по истечении льготного периода, который составляет 3 (три) года;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0,15 % годовых, для последующего кредитования акционерного общества "БРК-Лизинг" со ставкой вознаграждения 0,2 % годовых со сроком на 10 (десять) лет для предоставления долгосрочного лизингового финансирования в рамках Государственной программы поддержки и развития бизнеса "Дорожная карта бизнеса-2020".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кредитных договорах в соответствии с бюджетным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