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458d" w14:textId="9464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30 октября 2014 года № 1159 "Об утверждении Плана мероприятий по реализации Государственной программы индустриально-инновационного развития Республики Казахстан на 2015 - 2019 годы"</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2016 года № 854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2014 года № 1159 "Об утверждении Плана мероприятий по реализации Государственной программы индустриально-инновационного развития Республики Казахстан на 2015 – 2019 годы"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План</w:t>
      </w:r>
      <w:r>
        <w:rPr>
          <w:rFonts w:ascii="Times New Roman"/>
          <w:b w:val="false"/>
          <w:i w:val="false"/>
          <w:color w:val="000000"/>
          <w:sz w:val="28"/>
        </w:rPr>
        <w:t xml:space="preserve"> мероприятий по реализации Государственной программы индустриально-инновационного развития Республики Казахстан на 2015-2019 годы, утвержденный указанным постановлением, изложить в новой редакции согласно приложению к настоящему постановлению.</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26 декабря 2016 года № 854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октября 2014 года № 1159</w:t>
            </w:r>
          </w:p>
        </w:tc>
      </w:tr>
    </w:tbl>
    <w:bookmarkStart w:name="z10" w:id="3"/>
    <w:p>
      <w:pPr>
        <w:spacing w:after="0"/>
        <w:ind w:left="0"/>
        <w:jc w:val="left"/>
      </w:pPr>
      <w:r>
        <w:rPr>
          <w:rFonts w:ascii="Times New Roman"/>
          <w:b/>
          <w:i w:val="false"/>
          <w:color w:val="000000"/>
        </w:rPr>
        <w:t xml:space="preserve"> План мероприятий по реализации</w:t>
      </w:r>
      <w:r>
        <w:br/>
      </w:r>
      <w:r>
        <w:rPr>
          <w:rFonts w:ascii="Times New Roman"/>
          <w:b/>
          <w:i w:val="false"/>
          <w:color w:val="000000"/>
        </w:rPr>
        <w:t>Государственной программы индустриально-инновационного развития Республики Казахстан на 2015 – 2019 годы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872"/>
        <w:gridCol w:w="330"/>
        <w:gridCol w:w="241"/>
        <w:gridCol w:w="1309"/>
        <w:gridCol w:w="1957"/>
        <w:gridCol w:w="975"/>
        <w:gridCol w:w="864"/>
        <w:gridCol w:w="864"/>
        <w:gridCol w:w="864"/>
        <w:gridCol w:w="1175"/>
        <w:gridCol w:w="1064"/>
        <w:gridCol w:w="374"/>
        <w:gridCol w:w="686"/>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 п/п</w:t>
            </w:r>
          </w:p>
          <w:bookmarkEnd w:id="4"/>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1</w:t>
            </w:r>
          </w:p>
          <w:bookmarkEnd w:id="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Цель: Акцентированное стимулирование конкурентоспособности обрабатывающей промышленности, направленное на повышение производительности труда и увеличение объемов экспорта обработанных товаров</w:t>
            </w:r>
          </w:p>
          <w:bookmarkEnd w:id="6"/>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w:t>
            </w:r>
          </w:p>
          <w:bookmarkEnd w:id="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r>
              <w:rPr>
                <w:rFonts w:ascii="Times New Roman"/>
                <w:b w:val="false"/>
                <w:i w:val="false"/>
                <w:color w:val="000000"/>
                <w:vertAlign w:val="superscript"/>
              </w:rPr>
              <w:t>1)</w:t>
            </w:r>
            <w:r>
              <w:rPr>
                <w:rFonts w:ascii="Times New Roman"/>
                <w:b/>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1.</w:t>
            </w:r>
          </w:p>
          <w:bookmarkEnd w:id="8"/>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стоимостного объема экспорта продукции обрабатывающей промышленности на 19 % к уровню 2015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2.</w:t>
            </w:r>
          </w:p>
          <w:bookmarkEnd w:id="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Реальный рост производительности труда в обрабатывающей промышленности на 22 % в реальном выражении к уровню 2015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3.</w:t>
            </w:r>
          </w:p>
          <w:bookmarkEnd w:id="1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инвестиций в основной капитал обрабатывающей промышленности в сумме 4,5 трлн. тенге за 2015-2019 гг.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МНЭ, акиматы областей, городов Алматы и Астаны, АО "НУХ "Байтерек" (по согласованию), АО "НУХ "КазАгро"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774 000</w:t>
            </w:r>
            <w:r>
              <w:rPr>
                <w:rFonts w:ascii="Times New Roman"/>
                <w:b w:val="false"/>
                <w:i w:val="false"/>
                <w:color w:val="000000"/>
                <w:vertAlign w:val="superscript"/>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4.</w:t>
            </w:r>
          </w:p>
          <w:bookmarkEnd w:id="11"/>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энергоемкости в обрабатывающей промышленности не менее чем на 7 % к уровню 2014 года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w:t>
            </w:r>
            <w:r>
              <w:rPr>
                <w:rFonts w:ascii="Times New Roman"/>
                <w:b w:val="false"/>
                <w:i/>
                <w:color w:val="000000"/>
                <w:sz w:val="20"/>
              </w:rPr>
              <w:t xml:space="preserve">1) плановые значения целевых индикаторов по экспорту, производительности труда и инвестициям в основной капитал в разрезе приоритетных секторов и регионов будут </w:t>
            </w:r>
            <w:r>
              <w:rPr>
                <w:rFonts w:ascii="Times New Roman"/>
                <w:b w:val="false"/>
                <w:i/>
                <w:color w:val="000000"/>
                <w:sz w:val="20"/>
              </w:rPr>
              <w:t>определены по итогам декомпозиции</w:t>
            </w:r>
            <w:r>
              <w:br/>
            </w:r>
            <w:r>
              <w:rPr>
                <w:rFonts w:ascii="Times New Roman"/>
                <w:b w:val="false"/>
                <w:i/>
                <w:color w:val="000000"/>
                <w:sz w:val="20"/>
              </w:rPr>
              <w:t>2) оперативные данные КС МНЭ РК за январь-декабрь 2015 года</w:t>
            </w:r>
          </w:p>
          <w:bookmarkEnd w:id="12"/>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1. Завершение создания эффективной базовой индустрии за счет модернизации предприятий в традиционных секторах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w:t>
            </w:r>
          </w:p>
          <w:bookmarkEnd w:id="13"/>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w:t>
            </w:r>
          </w:p>
          <w:bookmarkEnd w:id="14"/>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по модернизации и расширению действующих производств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w:t>
            </w:r>
          </w:p>
          <w:bookmarkEnd w:id="1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Дальнейшая поддержка субъектов предпринимательства в обрабатывающей промышленности путем финансирования модернизации и обновления оборудования в рамках </w:t>
            </w:r>
            <w:r>
              <w:rPr>
                <w:rFonts w:ascii="Times New Roman"/>
                <w:b w:val="false"/>
                <w:i w:val="false"/>
                <w:color w:val="000000"/>
                <w:sz w:val="20"/>
              </w:rPr>
              <w:t>Единой программы</w:t>
            </w:r>
            <w:r>
              <w:rPr>
                <w:rFonts w:ascii="Times New Roman"/>
                <w:b w:val="false"/>
                <w:i w:val="false"/>
                <w:color w:val="000000"/>
                <w:sz w:val="20"/>
              </w:rPr>
              <w:t xml:space="preserve"> "Дорожная карта бизнеса – 2020"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2.</w:t>
            </w:r>
          </w:p>
          <w:bookmarkEnd w:id="16"/>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проектов Карты индустриализации по модернизации и расширению действующих производств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МСХ, АО "НУХ "Байтерек" (по согласованию),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3.</w:t>
            </w:r>
          </w:p>
          <w:bookmarkEnd w:id="1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повышению эффективности деятельности и производительности труда системообразующих предприятий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4.</w:t>
            </w:r>
          </w:p>
          <w:bookmarkEnd w:id="18"/>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внедрение инновационных технологий для развития горно-металлургической отрасли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отчеты по выполненным работам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год в течение 2015-2019 гг.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"НЦКПМС"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2. Создание новых точек индустриального роста через реализацию крупных отраслеобразующих проектов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w:t>
            </w:r>
          </w:p>
          <w:bookmarkEnd w:id="1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результатов</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w:t>
            </w:r>
          </w:p>
          <w:bookmarkEnd w:id="2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крупных проектов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АО "НУХ "Байтерек"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2</w:t>
            </w:r>
          </w:p>
          <w:bookmarkEnd w:id="21"/>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пилотных территориальных кластеров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3</w:t>
            </w:r>
          </w:p>
          <w:bookmarkEnd w:id="22"/>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инвесторов из списка компаний, включенных в Global-2000/ТНК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4</w:t>
            </w:r>
          </w:p>
          <w:bookmarkEnd w:id="23"/>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занятых в обрабатывающей промышленности*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МЗСР, МСХ, МЭ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w:t>
            </w:r>
            <w:r>
              <w:rPr>
                <w:rFonts w:ascii="Times New Roman"/>
                <w:b w:val="false"/>
                <w:i/>
                <w:color w:val="000000"/>
                <w:sz w:val="20"/>
              </w:rPr>
              <w:t>* без учета самостоятельно занятого населения</w:t>
            </w:r>
          </w:p>
          <w:bookmarkEnd w:id="24"/>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w:t>
            </w:r>
          </w:p>
          <w:bookmarkEnd w:id="2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5.</w:t>
            </w:r>
          </w:p>
          <w:bookmarkEnd w:id="26"/>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инвестиционных проектов в рамках реализации Программы путем кредитования акционерным обществом "Банк Развития Казахстана"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РБ-75 000 ЗС-75000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РБ-80 000 ЗС-80 000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РБ-86 600 ЗС-86 600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РБ-241 600</w:t>
            </w:r>
            <w:r>
              <w:br/>
            </w:r>
            <w:r>
              <w:rPr>
                <w:rFonts w:ascii="Times New Roman"/>
                <w:b w:val="false"/>
                <w:i w:val="false"/>
                <w:color w:val="000000"/>
                <w:sz w:val="20"/>
              </w:rPr>
              <w:t>
ЗС-241 600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ЗС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6.</w:t>
            </w:r>
          </w:p>
          <w:bookmarkEnd w:id="2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крупных проектов по созданию новых производств в рамках Карты индустриализации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результатов мониторинга в МИР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МСХ, МОАП,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7.</w:t>
            </w:r>
          </w:p>
          <w:bookmarkEnd w:id="28"/>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включенных в карты поддержки предпринимательства регионов (с 2017 года по новому формату)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месяца, следующего за отчетным полугодием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Алматы и Астаны,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8.</w:t>
            </w:r>
          </w:p>
          <w:bookmarkEnd w:id="2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хода реализации проектов, включенных в карты поддержки предпринимательства регионов (с 2017 года по новому формату)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результатов мониторинга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полугодием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9.</w:t>
            </w:r>
          </w:p>
          <w:bookmarkEnd w:id="3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27 января 2016 года № 32 "Об утверждении Правил включения проектов в карту индустриализации и карты поддержки предпринимательства регионов"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МЭ, МСХ, МФ, заинтересованные государственные органы и организации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10.</w:t>
            </w:r>
          </w:p>
          <w:bookmarkEnd w:id="31"/>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регионального хаба по производству удобрений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11.</w:t>
            </w:r>
          </w:p>
          <w:bookmarkEnd w:id="32"/>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механизмов по стимулированию производства минеральных удобрений, расширению их ассортимента, снижению себестоимости на производимую продукцию, а также развитию сети химических складов (баз) удобрений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МФ, МЭ,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12.</w:t>
            </w:r>
          </w:p>
          <w:bookmarkEnd w:id="33"/>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стимулированию и эффективному применению удобрений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13.</w:t>
            </w:r>
          </w:p>
          <w:bookmarkEnd w:id="34"/>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обеспечению предприятий электротехнического машиностроения сырьем в объеме и по цене, которые увеличат производство и конкурентоспособность готовой продукции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14.</w:t>
            </w:r>
          </w:p>
          <w:bookmarkEnd w:id="3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привлечения прямых иностранных инвестиций, в том числе усиление работы по формированию и продвижению инвестиционного имиджа Республики Казахстан за рубежом с использованием инструментов продвижения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НАЭИ "KazNexInvest"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 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15.</w:t>
            </w:r>
          </w:p>
          <w:bookmarkEnd w:id="36"/>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информационно-аналитических исследований и консультационных услуг в приоритетных секторах экономики по поддержке кластерного развития, включая сопровождение процессов и поддержку развития территориальных кластеров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16.</w:t>
            </w:r>
          </w:p>
          <w:bookmarkEnd w:id="3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18 декабря 2015 года № 1212 "Об утверждении Правил конкурсного отбора территориальных кластеров"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МСХ, МЭ, МЗСР, АО "КИРИ" (по согласованию),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17.</w:t>
            </w:r>
          </w:p>
          <w:bookmarkEnd w:id="38"/>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планов работ по развитию территориальных кластеров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планов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18.</w:t>
            </w:r>
          </w:p>
          <w:bookmarkEnd w:id="3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Правила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утвержденные приказом Министра по инвестициям и развитию Республики Казахстан от 9 декабря 2015 года № 1194, в части приведения в соответствие с </w:t>
            </w:r>
            <w:r>
              <w:rPr>
                <w:rFonts w:ascii="Times New Roman"/>
                <w:b w:val="false"/>
                <w:i w:val="false"/>
                <w:color w:val="000000"/>
                <w:sz w:val="20"/>
              </w:rPr>
              <w:t>приказ</w:t>
            </w:r>
            <w:r>
              <w:rPr>
                <w:rFonts w:ascii="Times New Roman"/>
                <w:b w:val="false"/>
                <w:i w:val="false"/>
                <w:color w:val="000000"/>
                <w:sz w:val="20"/>
              </w:rPr>
              <w:t xml:space="preserve"> индустриально-инновационного развития Республики Казахстан на 2015-2019 годы, утвержденной Указом Президента Республики Казахстан от 6 сентября 2016 года № 315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2017 года</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МСХ, НПП (по согласованию),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19.</w:t>
            </w:r>
          </w:p>
          <w:bookmarkEnd w:id="4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государственной поддержки, направленных на поддержку территориальных кластеров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2018-2019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20.</w:t>
            </w:r>
          </w:p>
          <w:bookmarkEnd w:id="41"/>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государственной поддержки, направленных на поддержку Национального кластера по добыче и переработке нефти и газа, нефтегазохимии, связанного с ними машиностроения и сервисных услуг для нефтегазовой промышленности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до 5-о числа месяца, следующего за отчетными 2017-2019 годами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Атырауской, Западно-Казахстанской, Мангистауской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МБ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r>
              <w:rPr>
                <w:rFonts w:ascii="Times New Roman"/>
                <w:b w:val="false"/>
                <w:i/>
                <w:color w:val="000000"/>
                <w:sz w:val="20"/>
              </w:rPr>
              <w:t>* объем средств будет определен при утверждении республиканского и местных бюджетов на соответствующие финансовые годы в соответствии с законодательством Республики Казахстан</w:t>
            </w:r>
          </w:p>
          <w:bookmarkEnd w:id="42"/>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r>
              <w:rPr>
                <w:rFonts w:ascii="Times New Roman"/>
                <w:b/>
                <w:i w:val="false"/>
                <w:color w:val="000000"/>
                <w:sz w:val="20"/>
              </w:rPr>
              <w:t>Задача 3. Обеспечение условий для появления высокоэффективного индустриального предпринимательства, ориентированного на экспорт и/или постоянное повышение производительности своего труда</w:t>
            </w:r>
          </w:p>
          <w:bookmarkEnd w:id="43"/>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результатов</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1</w:t>
            </w:r>
          </w:p>
          <w:bookmarkEnd w:id="44"/>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экспортных казахстанских брендов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МИД,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2</w:t>
            </w:r>
          </w:p>
          <w:bookmarkEnd w:id="4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предприятий, получивших государственную поддержку, направленную на повышение производительности труда субъектов индустриально-инновационной деятельности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w:t>
            </w:r>
          </w:p>
          <w:bookmarkEnd w:id="46"/>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21.</w:t>
            </w:r>
          </w:p>
          <w:bookmarkEnd w:id="4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экспортного финансирования через АО "Банк Развития Казахстана"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2019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22.</w:t>
            </w:r>
          </w:p>
          <w:bookmarkEnd w:id="48"/>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ключевых критериев при отборе проектов для предоставления мер государственной поддержки субъектов индустриально-инновационной деятельности, оказываемой национальными институтами развития, финансовыми агентами, финансовыми институтами, национальными управляющими холдингами, национальными холдингами, национальными компаниями и аффилиированными с ними юридическими лицами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национальных институтов развития, финансовых агентов, финансовых институтов, национальных управляющих холдингов, национальных холдингов, национальных компаний и аффилиированных с ними юридических лиц</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"Байтерек"(по согласованию), АО "НУХ "КазАгро" (по согласованию),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23.</w:t>
            </w:r>
          </w:p>
          <w:bookmarkEnd w:id="4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Сервисная поддержка экспорта, в том числе создание и реализация экспортных казахстанских брендов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2015-2019 гг.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НАЭИ "KazNex Invest" (по согласованию), МСХ, МИД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 (103)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24.</w:t>
            </w:r>
          </w:p>
          <w:bookmarkEnd w:id="5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субъектов индустриально-инновационной деятельности по продвижению отечественных обработанных товаров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НАЭИ "KaznexInvest", АО "КЭГ",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 (103)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25.</w:t>
            </w:r>
          </w:p>
          <w:bookmarkEnd w:id="51"/>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сети представительств по продвижению экспорта и торговли за рубежом в приоритетных странах - крупных стратегических рынках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МИД, МСХ, АО НАЭИ "Kaznex Invest"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26.</w:t>
            </w:r>
          </w:p>
          <w:bookmarkEnd w:id="52"/>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Единого экспортного агентства на базе АО "КЭГ" с функциями сервисной поддержки экспорта, экспортного финансирования и страхования</w:t>
            </w:r>
            <w:r>
              <w:br/>
            </w:r>
            <w:r>
              <w:br/>
            </w:r>
            <w:r>
              <w:br/>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полугодие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"НУХ "Байтерек" (по согласованию), АО "КЭГ" (по согласованию), АО НАЭИ "Kaznex Invest"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27.</w:t>
            </w:r>
          </w:p>
          <w:bookmarkEnd w:id="53"/>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совершенствованию экспортной политики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полугодие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МСХ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28.</w:t>
            </w:r>
          </w:p>
          <w:bookmarkEnd w:id="54"/>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по развитию и продвижению экспорта в регионах, отраслях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к 25-му числу месяца, следующего за отчетным 2017-2019 гг.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акиматы областей, городов Алматы и Астаны,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29.</w:t>
            </w:r>
          </w:p>
          <w:bookmarkEnd w:id="5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механизма субсидирования ставок постфинансирования через финансирование экспортных сделок на приемлемых условиях за счет фондирования БВУ и субсидирования ФРП "Даму"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МНЭ, МФ</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30.</w:t>
            </w:r>
          </w:p>
          <w:bookmarkEnd w:id="56"/>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возможности предоставления КЭГ механизма для увеличения емкости по страхованию рисков через гарантирование страховых выплат по обязательствам юридического лица (КЭГ), выплаты по которым могут быть осуществлены только при недостаточности собственных средств юридического лица и (или) увеличения уставного капитала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МНЭ, МФ</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31.</w:t>
            </w:r>
          </w:p>
          <w:bookmarkEnd w:id="5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процентных ставок по кредитам БВУ через АО "ФРП "Даму"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квартал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акиматы областей, городов Астаны,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РБ–215</w:t>
            </w:r>
            <w:r>
              <w:br/>
            </w:r>
            <w:r>
              <w:rPr>
                <w:rFonts w:ascii="Times New Roman"/>
                <w:b w:val="false"/>
                <w:i w:val="false"/>
                <w:color w:val="000000"/>
                <w:sz w:val="20"/>
              </w:rPr>
              <w:t>МБ-28200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РБ–215</w:t>
            </w:r>
            <w:r>
              <w:br/>
            </w:r>
            <w:r>
              <w:rPr>
                <w:rFonts w:ascii="Times New Roman"/>
                <w:b w:val="false"/>
                <w:i w:val="false"/>
                <w:color w:val="000000"/>
                <w:sz w:val="20"/>
              </w:rPr>
              <w:t>МБ-28200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РБ–215</w:t>
            </w:r>
            <w:r>
              <w:br/>
            </w:r>
            <w:r>
              <w:rPr>
                <w:rFonts w:ascii="Times New Roman"/>
                <w:b w:val="false"/>
                <w:i w:val="false"/>
                <w:color w:val="000000"/>
                <w:sz w:val="20"/>
              </w:rPr>
              <w:t>МБ-28200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РБ–66 700</w:t>
            </w:r>
            <w:r>
              <w:br/>
            </w:r>
            <w:r>
              <w:rPr>
                <w:rFonts w:ascii="Times New Roman"/>
                <w:b w:val="false"/>
                <w:i w:val="false"/>
                <w:color w:val="000000"/>
                <w:sz w:val="20"/>
              </w:rPr>
              <w:t>МБ-84600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32.</w:t>
            </w:r>
          </w:p>
          <w:bookmarkEnd w:id="58"/>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 по кредитам БВУ в приоритетных секторах через АО "ФРП "Даму"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акиматы областей, городов Астаны,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РБ–85</w:t>
            </w:r>
            <w:r>
              <w:br/>
            </w:r>
            <w:r>
              <w:rPr>
                <w:rFonts w:ascii="Times New Roman"/>
                <w:b w:val="false"/>
                <w:i w:val="false"/>
                <w:color w:val="000000"/>
                <w:sz w:val="20"/>
              </w:rPr>
              <w:t>МБ-1200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РБ–85</w:t>
            </w:r>
            <w:r>
              <w:br/>
            </w:r>
            <w:r>
              <w:rPr>
                <w:rFonts w:ascii="Times New Roman"/>
                <w:b w:val="false"/>
                <w:i w:val="false"/>
                <w:color w:val="000000"/>
                <w:sz w:val="20"/>
              </w:rPr>
              <w:t>МБ-1200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РБ–85</w:t>
            </w:r>
            <w:r>
              <w:br/>
            </w:r>
            <w:r>
              <w:rPr>
                <w:rFonts w:ascii="Times New Roman"/>
                <w:b w:val="false"/>
                <w:i w:val="false"/>
                <w:color w:val="000000"/>
                <w:sz w:val="20"/>
              </w:rPr>
              <w:t>МБ-1200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РБ-4 252</w:t>
            </w:r>
            <w:r>
              <w:br/>
            </w:r>
            <w:r>
              <w:rPr>
                <w:rFonts w:ascii="Times New Roman"/>
                <w:b w:val="false"/>
                <w:i w:val="false"/>
                <w:color w:val="000000"/>
                <w:sz w:val="20"/>
              </w:rPr>
              <w:t>МБ-3600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33.</w:t>
            </w:r>
          </w:p>
          <w:bookmarkEnd w:id="5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инфраструктуры СЭЗ "НИНТ", СЭЗ "Астана-новый город"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Атырауской, Западно-Казахстанской областей, города Астаны, МЭ, МНЭ, ТОО "Объединенная химическая компания"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НФ</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049,</w:t>
            </w:r>
            <w:r>
              <w:br/>
            </w:r>
            <w:r>
              <w:rPr>
                <w:rFonts w:ascii="Times New Roman"/>
                <w:b w:val="false"/>
                <w:i w:val="false"/>
                <w:color w:val="000000"/>
                <w:sz w:val="20"/>
              </w:rPr>
              <w:t>МИР 204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34.</w:t>
            </w:r>
          </w:p>
          <w:bookmarkEnd w:id="6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мер государственной поддержки, направленных на повышение производительности труда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2017 -2019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35.</w:t>
            </w:r>
          </w:p>
          <w:bookmarkEnd w:id="61"/>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инструментам промышленного сотрудничества для максимально выгодной промышленной кооперации в ЕАЭС по приоритетным направлениям, предусмотренным основными направлениями промышленного сотрудничества (решение ЕМПС от 8 сентября 2015 года)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НПП,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36.</w:t>
            </w:r>
          </w:p>
          <w:bookmarkEnd w:id="62"/>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обеспечению практического доступа к государственным и муниципальным закупкам государств-членов ЕАЭС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2017-2019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НПП (по согласованию), АО "КИРИ" (по согласованию), АО "ЦРТП"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37.</w:t>
            </w:r>
          </w:p>
          <w:bookmarkEnd w:id="63"/>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 определению потенциала отраслей экономики Республики Казахстан для заключения соглашений о зонах свободной торговли и иных соглашений по торгово-экономическому сотрудничеству между ЕАЭС с третьими странами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результатов анализа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НПП (по согласованию),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38.</w:t>
            </w:r>
          </w:p>
          <w:bookmarkEnd w:id="64"/>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отраслей экономики в целях выработки предложений по применению эффективных мер таможенно-тарифного и нетарифного регулирования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результатов анализа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НПП (по согласованию), АО "КИРИ" (по согласованию), АО "ЦРТП"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39.</w:t>
            </w:r>
          </w:p>
          <w:bookmarkEnd w:id="6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(дооснащение) государственных эталонов и эталонного оборудования в Республике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40.</w:t>
            </w:r>
          </w:p>
          <w:bookmarkEnd w:id="66"/>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повышение квалификации работников в области технического регулирования, метрологии и систем менеджмента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41.</w:t>
            </w:r>
          </w:p>
          <w:bookmarkEnd w:id="6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стандартов с учетом международных требований не менее 1000 ежегодно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42.</w:t>
            </w:r>
          </w:p>
          <w:bookmarkEnd w:id="68"/>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Создание/расширение испытательных лабораторий по приоритетным отраслям промышленности и на соответствие техническим регламентам ЕАЭС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сертификационных испытаний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МВД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43.</w:t>
            </w:r>
          </w:p>
          <w:bookmarkEnd w:id="6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"технического" секретариата по регистрации и ведению реестра одобрений типа транспортного средства (одобрений типа шасси)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44.</w:t>
            </w:r>
          </w:p>
          <w:bookmarkEnd w:id="7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студентами с зарубежными партнерами-ВУЗами и организация зарубежных стажировкок для профессорско-преподавательского состава ВУЗов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ВУЗов и их партнеров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45.</w:t>
            </w:r>
          </w:p>
          <w:bookmarkEnd w:id="71"/>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механизмов финансирования проектов в области энергосбережения и повышения энергоэффективности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АО "НУХ "Байтерек", МФО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46.</w:t>
            </w:r>
          </w:p>
          <w:bookmarkEnd w:id="72"/>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не менее одного проекта ГЧП в год в области энергосбережения и повышения энергоэффективности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лимитов государственных обязательств по проектам ГЧП местных исполнительных органов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47.</w:t>
            </w:r>
          </w:p>
          <w:bookmarkEnd w:id="73"/>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информации по энергосбережению и повышению энергоэффективности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месяца, следующего за отчетным полугодием 2016-2019 гг.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48.</w:t>
            </w:r>
          </w:p>
          <w:bookmarkEnd w:id="74"/>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финансовому стимулированию обрабатывающего сектора, обеспечивающему преференциальный доступ к кредитованию через БВУ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2017 год</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МИР, МФ, МНЭ, АО "НУХ "Байтерек" (по согласованию),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49.</w:t>
            </w:r>
          </w:p>
          <w:bookmarkEnd w:id="7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применения инструмента по льготному кредитованию покупателей продукции, производимой на предприятиях в приоритетных секторах экономики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МСХ, МЭ, НБ (по согласованию), НПП (по согласованию),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50.</w:t>
            </w:r>
          </w:p>
          <w:bookmarkEnd w:id="76"/>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торгово-логистической инфраструктуры в сфере продуктов питания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частных инвесторов</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51.</w:t>
            </w:r>
          </w:p>
          <w:bookmarkEnd w:id="7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Содействие в переобучении и трудоустройстве высвобождающегося персонала на условиях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занятости 2020" и других соответствующих программ, реализуемых в регионах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областей, городов Алматы и Астана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52.</w:t>
            </w:r>
          </w:p>
          <w:bookmarkEnd w:id="78"/>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кадров в базовых ВУЗах для приоритетных отраслей экономики с учетом потребностей рынка труда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2017– 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МСХ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53.</w:t>
            </w:r>
          </w:p>
          <w:bookmarkEnd w:id="7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области развития местного содержания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в 2017-2019 гг.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"NADLoC"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54.</w:t>
            </w:r>
          </w:p>
          <w:bookmarkEnd w:id="8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по развитию местного содержания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к 25 числу месяца, следующего за отчетными 2017-2019 годами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МФ, МСХ, акиматы областей, городов Алматы и Астаны, НПП (по согласованию), АО "NADLoC" (по согласованию), ТОО "PSA" (по согласованию), ассоциация "KAZENERGY"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Задача 4. Создание предпосылок для появления критической массы инновационно-активного бизнеса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результата</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1</w:t>
            </w:r>
          </w:p>
          <w:bookmarkEnd w:id="81"/>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внедренных технологий на производстве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2</w:t>
            </w:r>
          </w:p>
          <w:bookmarkEnd w:id="82"/>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направленных на решение технологических задач отраслей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3</w:t>
            </w:r>
          </w:p>
          <w:bookmarkEnd w:id="83"/>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созданных центров развития технологий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АКФ "ПИТ"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4</w:t>
            </w:r>
          </w:p>
          <w:bookmarkEnd w:id="84"/>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технологичных компаний, инкубированных в кластере для включения в участники СЭЗ "ПИТ"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АКФ "ПИТ"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r>
              <w:rPr>
                <w:rFonts w:ascii="Times New Roman"/>
                <w:b w:val="false"/>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55.</w:t>
            </w:r>
          </w:p>
          <w:bookmarkEnd w:id="86"/>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технологического прогнозирования, информационно-аналитическая и консультационная поддержка развития инноваций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56.</w:t>
            </w:r>
          </w:p>
          <w:bookmarkEnd w:id="8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внедрению элементов индустрии 4.0. в обрабатывающий сектор совместно с ведущими зарубежными профильными организациями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001 (102) 006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57..</w:t>
            </w:r>
          </w:p>
          <w:bookmarkEnd w:id="88"/>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единой (унифицированной) методики по формированию технологических политик в отраслях и секторах экономики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методики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 I квартал 2017 года</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Совета по технологической политике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 II квартал 2017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58.</w:t>
            </w:r>
          </w:p>
          <w:bookmarkEnd w:id="89"/>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технологических дорожных карт развития отраслей и секторов экономики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карты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 III квартал 2017 года </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отраслевые министерства, институты развития</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Совета по технологической политике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 IV квартал 2017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59.</w:t>
            </w:r>
          </w:p>
          <w:bookmarkEnd w:id="9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Национального конкурса инноваций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конкурс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60.</w:t>
            </w:r>
          </w:p>
          <w:bookmarkEnd w:id="91"/>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 освещение инновационной деятельности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61.</w:t>
            </w:r>
          </w:p>
          <w:bookmarkEnd w:id="92"/>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инновационных грантов (на технологическое развитие действующих предприятий, технологическое развитие отраслей, коммерциализацию технологий)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62.</w:t>
            </w:r>
          </w:p>
          <w:bookmarkEnd w:id="93"/>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координация субъектов национальной инновационной системы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63.</w:t>
            </w:r>
          </w:p>
          <w:bookmarkEnd w:id="94"/>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региональных технопарков, в т.ч. интеграция с ВУЗами с учетом их географического расположения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Координационного совета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64.</w:t>
            </w:r>
          </w:p>
          <w:bookmarkEnd w:id="9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отраслевых конструкторских бюро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65.</w:t>
            </w:r>
          </w:p>
          <w:bookmarkEnd w:id="96"/>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центров технологий с привлечением и при софинансировании ТНК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договора (соглашения и/или договора)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АКФ "ПИТ"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ССП</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66.</w:t>
            </w:r>
          </w:p>
          <w:bookmarkEnd w:id="9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высокотехнологичных стартап-компаний, ориентированных на решение технологических задач (программа "Стартап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стартап компаний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АКФ "ПИТ"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ЗС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67.</w:t>
            </w:r>
          </w:p>
          <w:bookmarkEnd w:id="98"/>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Инновационного кластера "ПИТ" и его участников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АКФ "ПИТ" (по согласованию), акимат г. Алматы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68.</w:t>
            </w:r>
          </w:p>
          <w:bookmarkEnd w:id="9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офисов коммерциализации для проведения прикладных исследований при базовых ВУЗах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ВУЗы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69.</w:t>
            </w:r>
          </w:p>
          <w:bookmarkEnd w:id="10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Астана бизнес кампуса Назарбаев Университета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НУ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70.</w:t>
            </w:r>
          </w:p>
          <w:bookmarkEnd w:id="101"/>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спроса на инновации через развитие механизма закупок высокотехнологичной продукции (товаров и услуг) субъектами квазигосударственного сектора путем проведения конкурсов среди стартапов TechGardenCup</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АКФ "ПИТ" (по согласованию), национальные холдинги и компании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71.</w:t>
            </w:r>
          </w:p>
          <w:bookmarkEnd w:id="102"/>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разработке программы стимулирования создания критической массы отечественных поставщиков инновационных решений международного уровня на базе СЭЗ "ПИТ"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АКФ "ПИТ"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72.</w:t>
            </w:r>
          </w:p>
          <w:bookmarkEnd w:id="103"/>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до 30 числа, следующего за отчетными 2017-2019 годами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"НЦТП"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73.</w:t>
            </w:r>
          </w:p>
          <w:bookmarkEnd w:id="104"/>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развитие космических систем связи, ДЗЗ, навигации и расширение использования их продуктов и услуг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74.</w:t>
            </w:r>
          </w:p>
          <w:bookmarkEnd w:id="10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научно-технологической базы и кадрового потенциала космической отрасли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076, 086, 096, 211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75.</w:t>
            </w:r>
          </w:p>
          <w:bookmarkEnd w:id="106"/>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и ввода в эксплуатацию сборочно-испытательного комплекса космических аппаратов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МОАП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w:t>
            </w:r>
          </w:p>
          <w:bookmarkEnd w:id="10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Управление реализацией Программы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76.</w:t>
            </w:r>
          </w:p>
          <w:bookmarkEnd w:id="108"/>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декомпозиции целевых индикаторов Программы в разрезе приоритетных секторов и регионов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Координационного совета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акиматы областей, городов Алматы и Астаны,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77.</w:t>
            </w:r>
          </w:p>
          <w:bookmarkEnd w:id="10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стратегические планы государственных органов и программы развития территории с учетом Программы и декомпозиции целевых индикаторов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приказов ЦГО, решений маслихатов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МНЭ, МЗСР, МФ,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78.</w:t>
            </w:r>
          </w:p>
          <w:bookmarkEnd w:id="110"/>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стратегии и планы развития национальных управляющих холдингов, национальных холдингов, национальных компаний и национальных институтов развития с учетом Программы и декомпозиции целевых индикаторов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Правительства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"НУХ "КазАгро" (по согласованию), АО "ФНБ" Самрук-Казына" (по согласованию), национальные компании, институты развития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79.</w:t>
            </w:r>
          </w:p>
          <w:bookmarkEnd w:id="111"/>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индустриализации с участием Главы государства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2016 году два раза в год, </w:t>
            </w:r>
            <w:r>
              <w:br/>
            </w:r>
            <w:r>
              <w:rPr>
                <w:rFonts w:ascii="Times New Roman"/>
                <w:b w:val="false"/>
                <w:i w:val="false"/>
                <w:color w:val="000000"/>
                <w:sz w:val="20"/>
              </w:rPr>
              <w:t>2017-2019 годы - раз в год</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МИК, МНЭ, МЭ, МСХ, акиматы областей, городов Алматы и Астаны, НПП (по согласованию), АО "НУХ "Байтерек" (по согласованию), АО "КазАгро"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80.</w:t>
            </w:r>
          </w:p>
          <w:bookmarkEnd w:id="112"/>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совершенствованию системы государственной поддержки обрабатывающей промышленности в рамках Программы, в том числе в части повышения эффективности ее координации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на КПР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год до 1 марта года, следующего за отчетным 2017-2019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НПП, АО "НУХ "Байтерек" (по согласованию), АО "НУХ "КазАгро" (по согласованию), АО "КИРИ" (по согласованию), АО "NADLoC" (по согласованию), АО НАЭИ "KazNex Invest"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81.</w:t>
            </w:r>
          </w:p>
          <w:bookmarkEnd w:id="113"/>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вопросов по реализации государственной политики в сфере обрабатывающей промышленности на рассмотрение Комиссии по промышленному развитию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КПР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мере необходимости в течение 2017-2019 годов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82.</w:t>
            </w:r>
          </w:p>
          <w:bookmarkEnd w:id="114"/>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публикации по индикаторам и показателям результатов Программы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до 20 числа месяца, следующего за отчетным периодоми 2015-2019 годами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83.</w:t>
            </w:r>
          </w:p>
          <w:bookmarkEnd w:id="115"/>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информации по реализации Программы в регионах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к 25-му числу месяца, следующего за отчетными 2016-2019 годами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Алматы и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84.</w:t>
            </w:r>
          </w:p>
          <w:bookmarkEnd w:id="116"/>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уполномоченным органом формы отчетности операторов инструментов государственной поддержки об оказанных мерах поддержки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года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заинтересованные государственные органы и организации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85.</w:t>
            </w:r>
          </w:p>
          <w:bookmarkEnd w:id="117"/>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по оказанным мерам государственной поддержки (по утвержденной форме)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 МНЭ, акиматы областей, городов Алматы и Астаны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до 30 числа месяца, следующего за отчетным кварталом 2017-2019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"НУХ "КазАгро" (по согласованию), АО "КИРИ" (по согласованию), АО НАЭИ "KazNex Invest" (по согласованию), АО "NADLoC"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86.</w:t>
            </w:r>
          </w:p>
          <w:bookmarkEnd w:id="118"/>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(консультационные услуги) в области развития приоритетных секторов экономики, включая индустриально-инновационное развитие регионов, отраслевой и интеграционный аспекты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2015-2019 годы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"КИРИ"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87.</w:t>
            </w:r>
          </w:p>
          <w:bookmarkEnd w:id="119"/>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 рамках мониторинга программы оперативного информирования населения о ходе индустриализации, включая отечественную и мировую промышленную статистику, материалы о запуске и ходе реализации крупнейших индустриальных проектов, иных мероприятиях с обеспечением "обратной связи"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материалов на интернет-ресурсах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2016-2019 годов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"КИРИ" (по согласованию), НПП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(102)</w:t>
            </w:r>
          </w:p>
        </w:tc>
      </w:tr>
    </w:tbl>
    <w:bookmarkStart w:name="z136" w:id="120"/>
    <w:p>
      <w:pPr>
        <w:spacing w:after="0"/>
        <w:ind w:left="0"/>
        <w:jc w:val="both"/>
      </w:pPr>
      <w:r>
        <w:rPr>
          <w:rFonts w:ascii="Times New Roman"/>
          <w:b w:val="false"/>
          <w:i w:val="false"/>
          <w:color w:val="000000"/>
          <w:sz w:val="28"/>
        </w:rPr>
        <w:t>
       Примечание: расшифровка аббревиатур:</w:t>
      </w:r>
    </w:p>
    <w:bookmarkEnd w:id="120"/>
    <w:tbl>
      <w:tblPr>
        <w:tblW w:w="0" w:type="auto"/>
        <w:tblCellSpacing w:w="0" w:type="auto"/>
        <w:tblBorders>
          <w:top w:val="none"/>
          <w:left w:val="none"/>
          <w:bottom w:val="none"/>
          <w:right w:val="none"/>
          <w:insideH w:val="none"/>
          <w:insideV w:val="none"/>
        </w:tblBorders>
      </w:tblPr>
      <w:tblGrid>
        <w:gridCol w:w="4471"/>
        <w:gridCol w:w="7829"/>
      </w:tblGrid>
      <w:tr>
        <w:trPr>
          <w:trHeight w:val="30" w:hRule="atLeast"/>
        </w:trPr>
        <w:tc>
          <w:tcPr>
            <w:tcW w:w="4471" w:type="dxa"/>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МСХ</w:t>
            </w:r>
          </w:p>
          <w:bookmarkEnd w:id="121"/>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АО</w:t>
            </w:r>
          </w:p>
          <w:bookmarkEnd w:id="122"/>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r>
      <w:tr>
        <w:trPr>
          <w:trHeight w:val="30" w:hRule="atLeast"/>
        </w:trPr>
        <w:tc>
          <w:tcPr>
            <w:tcW w:w="4471" w:type="dxa"/>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w:t>
            </w:r>
            <w:r>
              <w:rPr>
                <w:rFonts w:ascii="Times New Roman"/>
                <w:b/>
                <w:i w:val="false"/>
                <w:color w:val="000000"/>
                <w:sz w:val="20"/>
              </w:rPr>
              <w:t>СЭЗ</w:t>
            </w:r>
          </w:p>
          <w:bookmarkEnd w:id="123"/>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i w:val="false"/>
                <w:color w:val="000000"/>
                <w:sz w:val="20"/>
              </w:rPr>
              <w:t>специальная экономическая зона</w:t>
            </w:r>
          </w:p>
        </w:tc>
      </w:tr>
      <w:tr>
        <w:trPr>
          <w:trHeight w:val="30" w:hRule="atLeast"/>
        </w:trPr>
        <w:tc>
          <w:tcPr>
            <w:tcW w:w="4471" w:type="dxa"/>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xml:space="preserve">
АО "НУХ "Байтерек" </w:t>
            </w:r>
          </w:p>
          <w:bookmarkEnd w:id="124"/>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"Байтерек"</w:t>
            </w:r>
          </w:p>
        </w:tc>
      </w:tr>
      <w:tr>
        <w:trPr>
          <w:trHeight w:val="30" w:hRule="atLeast"/>
        </w:trPr>
        <w:tc>
          <w:tcPr>
            <w:tcW w:w="4471" w:type="dxa"/>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МОН</w:t>
            </w:r>
          </w:p>
          <w:bookmarkEnd w:id="125"/>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образования и науки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ФРП "Даму"</w:t>
            </w:r>
          </w:p>
          <w:bookmarkEnd w:id="126"/>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Фонд развития предпринимательства "Даму"</w:t>
            </w:r>
          </w:p>
        </w:tc>
      </w:tr>
      <w:tr>
        <w:trPr>
          <w:trHeight w:val="30" w:hRule="atLeast"/>
        </w:trPr>
        <w:tc>
          <w:tcPr>
            <w:tcW w:w="4471" w:type="dxa"/>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xml:space="preserve">
АКФ </w:t>
            </w:r>
          </w:p>
          <w:bookmarkEnd w:id="127"/>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автономный кластерный фонд</w:t>
            </w:r>
          </w:p>
        </w:tc>
      </w:tr>
      <w:tr>
        <w:trPr>
          <w:trHeight w:val="30" w:hRule="atLeast"/>
        </w:trPr>
        <w:tc>
          <w:tcPr>
            <w:tcW w:w="4471" w:type="dxa"/>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МЗСР</w:t>
            </w:r>
          </w:p>
          <w:bookmarkEnd w:id="128"/>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и социального развития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ЕМПС</w:t>
            </w:r>
          </w:p>
          <w:bookmarkEnd w:id="129"/>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Евразийский межправительственный совет</w:t>
            </w:r>
          </w:p>
        </w:tc>
      </w:tr>
      <w:tr>
        <w:trPr>
          <w:trHeight w:val="30" w:hRule="atLeast"/>
        </w:trPr>
        <w:tc>
          <w:tcPr>
            <w:tcW w:w="4471" w:type="dxa"/>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w:t>
            </w:r>
            <w:r>
              <w:rPr>
                <w:rFonts w:ascii="Times New Roman"/>
                <w:b/>
                <w:i w:val="false"/>
                <w:color w:val="000000"/>
                <w:sz w:val="20"/>
              </w:rPr>
              <w:t>ЕАЭС</w:t>
            </w:r>
          </w:p>
          <w:bookmarkEnd w:id="130"/>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Евразийский экономический союз</w:t>
            </w:r>
          </w:p>
        </w:tc>
      </w:tr>
      <w:tr>
        <w:trPr>
          <w:trHeight w:val="30" w:hRule="atLeast"/>
        </w:trPr>
        <w:tc>
          <w:tcPr>
            <w:tcW w:w="4471" w:type="dxa"/>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БВУ</w:t>
            </w:r>
          </w:p>
          <w:bookmarkEnd w:id="131"/>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i w:val="false"/>
                <w:color w:val="000000"/>
                <w:sz w:val="20"/>
              </w:rPr>
              <w:t>банки второго уровня</w:t>
            </w:r>
          </w:p>
        </w:tc>
      </w:tr>
      <w:tr>
        <w:trPr>
          <w:trHeight w:val="30" w:hRule="atLeast"/>
        </w:trPr>
        <w:tc>
          <w:tcPr>
            <w:tcW w:w="4471" w:type="dxa"/>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ДЗЗ</w:t>
            </w:r>
          </w:p>
          <w:bookmarkEnd w:id="132"/>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дистанционное зондирование земли</w:t>
            </w:r>
          </w:p>
        </w:tc>
      </w:tr>
      <w:tr>
        <w:trPr>
          <w:trHeight w:val="30" w:hRule="atLeast"/>
        </w:trPr>
        <w:tc>
          <w:tcPr>
            <w:tcW w:w="4471" w:type="dxa"/>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МИО</w:t>
            </w:r>
          </w:p>
          <w:bookmarkEnd w:id="133"/>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w:t>
            </w:r>
          </w:p>
        </w:tc>
      </w:tr>
      <w:tr>
        <w:trPr>
          <w:trHeight w:val="30" w:hRule="atLeast"/>
        </w:trPr>
        <w:tc>
          <w:tcPr>
            <w:tcW w:w="4471" w:type="dxa"/>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ВУЗ</w:t>
            </w:r>
          </w:p>
          <w:bookmarkEnd w:id="134"/>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высшее учебное заведение</w:t>
            </w:r>
          </w:p>
        </w:tc>
      </w:tr>
      <w:tr>
        <w:trPr>
          <w:trHeight w:val="30" w:hRule="atLeast"/>
        </w:trPr>
        <w:tc>
          <w:tcPr>
            <w:tcW w:w="4471" w:type="dxa"/>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ТОО</w:t>
            </w:r>
          </w:p>
          <w:bookmarkEnd w:id="135"/>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товарищество с ограниченной ответственностью</w:t>
            </w:r>
          </w:p>
        </w:tc>
      </w:tr>
      <w:tr>
        <w:trPr>
          <w:trHeight w:val="30" w:hRule="atLeast"/>
        </w:trPr>
        <w:tc>
          <w:tcPr>
            <w:tcW w:w="4471" w:type="dxa"/>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w:t>
            </w:r>
            <w:r>
              <w:rPr>
                <w:rFonts w:ascii="Times New Roman"/>
                <w:b/>
                <w:i w:val="false"/>
                <w:color w:val="000000"/>
                <w:sz w:val="20"/>
              </w:rPr>
              <w:t>ИЗ</w:t>
            </w:r>
          </w:p>
          <w:bookmarkEnd w:id="136"/>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i w:val="false"/>
                <w:color w:val="000000"/>
                <w:sz w:val="20"/>
              </w:rPr>
              <w:t>и</w:t>
            </w:r>
            <w:r>
              <w:rPr>
                <w:rFonts w:ascii="Times New Roman"/>
                <w:b/>
                <w:i w:val="false"/>
                <w:color w:val="000000"/>
                <w:sz w:val="20"/>
              </w:rPr>
              <w:t>ндустриальная зона</w:t>
            </w:r>
            <w:r>
              <w:rPr>
                <w:rFonts w:ascii="Times New Roman"/>
                <w:b w:val="false"/>
                <w:i w:val="false"/>
                <w:color w:val="000000"/>
                <w:sz w:val="20"/>
              </w:rPr>
              <w:t> </w:t>
            </w:r>
          </w:p>
        </w:tc>
      </w:tr>
      <w:tr>
        <w:trPr>
          <w:trHeight w:val="30" w:hRule="atLeast"/>
        </w:trPr>
        <w:tc>
          <w:tcPr>
            <w:tcW w:w="4471" w:type="dxa"/>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МИР</w:t>
            </w:r>
          </w:p>
          <w:bookmarkEnd w:id="137"/>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по инвестициям и развитию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ПИТ</w:t>
            </w:r>
          </w:p>
          <w:bookmarkEnd w:id="138"/>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 инновационных технологий</w:t>
            </w:r>
          </w:p>
        </w:tc>
      </w:tr>
      <w:tr>
        <w:trPr>
          <w:trHeight w:val="30" w:hRule="atLeast"/>
        </w:trPr>
        <w:tc>
          <w:tcPr>
            <w:tcW w:w="4471" w:type="dxa"/>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МФ</w:t>
            </w:r>
          </w:p>
          <w:bookmarkEnd w:id="139"/>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МОАП</w:t>
            </w:r>
          </w:p>
          <w:bookmarkEnd w:id="140"/>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оборонной и аэрокосмической промышленности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РК</w:t>
            </w:r>
          </w:p>
          <w:bookmarkEnd w:id="141"/>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 Казахстан</w:t>
            </w:r>
          </w:p>
        </w:tc>
      </w:tr>
      <w:tr>
        <w:trPr>
          <w:trHeight w:val="30" w:hRule="atLeast"/>
        </w:trPr>
        <w:tc>
          <w:tcPr>
            <w:tcW w:w="4471" w:type="dxa"/>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БРК</w:t>
            </w:r>
          </w:p>
          <w:bookmarkEnd w:id="142"/>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 развития Казахстана</w:t>
            </w:r>
          </w:p>
        </w:tc>
      </w:tr>
      <w:tr>
        <w:trPr>
          <w:trHeight w:val="30" w:hRule="atLeast"/>
        </w:trPr>
        <w:tc>
          <w:tcPr>
            <w:tcW w:w="4471" w:type="dxa"/>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КИРИ</w:t>
            </w:r>
          </w:p>
          <w:bookmarkEnd w:id="143"/>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Казахстанский институт развития индустрии</w:t>
            </w:r>
          </w:p>
        </w:tc>
      </w:tr>
      <w:tr>
        <w:trPr>
          <w:trHeight w:val="30" w:hRule="atLeast"/>
        </w:trPr>
        <w:tc>
          <w:tcPr>
            <w:tcW w:w="4471" w:type="dxa"/>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xml:space="preserve">
ССП </w:t>
            </w:r>
          </w:p>
          <w:bookmarkEnd w:id="144"/>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собственные средства предприятия</w:t>
            </w:r>
          </w:p>
        </w:tc>
      </w:tr>
      <w:tr>
        <w:trPr>
          <w:trHeight w:val="30" w:hRule="atLeast"/>
        </w:trPr>
        <w:tc>
          <w:tcPr>
            <w:tcW w:w="4471" w:type="dxa"/>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ЗС</w:t>
            </w:r>
          </w:p>
          <w:bookmarkEnd w:id="145"/>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заемные средства</w:t>
            </w:r>
          </w:p>
        </w:tc>
      </w:tr>
      <w:tr>
        <w:trPr>
          <w:trHeight w:val="30" w:hRule="atLeast"/>
        </w:trPr>
        <w:tc>
          <w:tcPr>
            <w:tcW w:w="4471" w:type="dxa"/>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АО "КЭГ"</w:t>
            </w:r>
          </w:p>
          <w:bookmarkEnd w:id="146"/>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страховая компания АО "КазЭкспортГарант"</w:t>
            </w:r>
          </w:p>
        </w:tc>
      </w:tr>
      <w:tr>
        <w:trPr>
          <w:trHeight w:val="30" w:hRule="atLeast"/>
        </w:trPr>
        <w:tc>
          <w:tcPr>
            <w:tcW w:w="4471" w:type="dxa"/>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xml:space="preserve">
АО НАЭИ </w:t>
            </w:r>
            <w:r>
              <w:br/>
            </w:r>
            <w:r>
              <w:rPr>
                <w:rFonts w:ascii="Times New Roman"/>
                <w:b w:val="false"/>
                <w:i w:val="false"/>
                <w:color w:val="000000"/>
                <w:sz w:val="20"/>
              </w:rPr>
              <w:t>
"KazNex Invest"</w:t>
            </w:r>
          </w:p>
          <w:bookmarkEnd w:id="147"/>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"Национальное агентство по экспорту и инвестициям "KAZNEX INVEST" </w:t>
            </w:r>
          </w:p>
        </w:tc>
      </w:tr>
      <w:tr>
        <w:trPr>
          <w:trHeight w:val="30" w:hRule="atLeast"/>
        </w:trPr>
        <w:tc>
          <w:tcPr>
            <w:tcW w:w="4471" w:type="dxa"/>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ГЧП</w:t>
            </w:r>
          </w:p>
          <w:bookmarkEnd w:id="148"/>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государственно-частное партнерство</w:t>
            </w:r>
          </w:p>
        </w:tc>
      </w:tr>
      <w:tr>
        <w:trPr>
          <w:trHeight w:val="30" w:hRule="atLeast"/>
        </w:trPr>
        <w:tc>
          <w:tcPr>
            <w:tcW w:w="4471" w:type="dxa"/>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НЦКПМС</w:t>
            </w:r>
          </w:p>
          <w:bookmarkEnd w:id="149"/>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центр по комплексной переработке минерального сырья</w:t>
            </w:r>
          </w:p>
        </w:tc>
      </w:tr>
      <w:tr>
        <w:trPr>
          <w:trHeight w:val="30" w:hRule="atLeast"/>
        </w:trPr>
        <w:tc>
          <w:tcPr>
            <w:tcW w:w="4471" w:type="dxa"/>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НУ</w:t>
            </w:r>
          </w:p>
          <w:bookmarkEnd w:id="150"/>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Автономная организация образования "Назарбаев Университет"</w:t>
            </w:r>
          </w:p>
        </w:tc>
      </w:tr>
      <w:tr>
        <w:trPr>
          <w:trHeight w:val="30" w:hRule="atLeast"/>
        </w:trPr>
        <w:tc>
          <w:tcPr>
            <w:tcW w:w="4471" w:type="dxa"/>
            <w:tcBorders/>
            <w:tcMar>
              <w:top w:w="15" w:type="dxa"/>
              <w:left w:w="15" w:type="dxa"/>
              <w:bottom w:w="15" w:type="dxa"/>
              <w:right w:w="15" w:type="dxa"/>
            </w:tcMar>
            <w:vAlign w:val="center"/>
          </w:tcPr>
          <w:bookmarkStart w:name="z167" w:id="151"/>
          <w:p>
            <w:pPr>
              <w:spacing w:after="20"/>
              <w:ind w:left="20"/>
              <w:jc w:val="both"/>
            </w:pPr>
            <w:r>
              <w:rPr>
                <w:rFonts w:ascii="Times New Roman"/>
                <w:b w:val="false"/>
                <w:i w:val="false"/>
                <w:color w:val="000000"/>
                <w:sz w:val="20"/>
              </w:rPr>
              <w:t>
АО "NADLoC"</w:t>
            </w:r>
          </w:p>
          <w:bookmarkEnd w:id="151"/>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Национальное агентство по развитию местного содержания "NADLoC"</w:t>
            </w:r>
          </w:p>
        </w:tc>
      </w:tr>
      <w:tr>
        <w:trPr>
          <w:trHeight w:val="30" w:hRule="atLeast"/>
        </w:trPr>
        <w:tc>
          <w:tcPr>
            <w:tcW w:w="4471" w:type="dxa"/>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ЦГО</w:t>
            </w:r>
          </w:p>
          <w:bookmarkEnd w:id="152"/>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центральные государственные органы</w:t>
            </w:r>
          </w:p>
        </w:tc>
      </w:tr>
      <w:tr>
        <w:trPr>
          <w:trHeight w:val="30" w:hRule="atLeast"/>
        </w:trPr>
        <w:tc>
          <w:tcPr>
            <w:tcW w:w="4471" w:type="dxa"/>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КПР</w:t>
            </w:r>
          </w:p>
          <w:bookmarkEnd w:id="153"/>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Комиссия по промышленному развитию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АП</w:t>
            </w:r>
          </w:p>
          <w:bookmarkEnd w:id="154"/>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Администрация Президента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РБ</w:t>
            </w:r>
          </w:p>
          <w:bookmarkEnd w:id="155"/>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4471" w:type="dxa"/>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РГП</w:t>
            </w:r>
          </w:p>
          <w:bookmarkEnd w:id="156"/>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w:t>
            </w:r>
          </w:p>
        </w:tc>
      </w:tr>
      <w:tr>
        <w:trPr>
          <w:trHeight w:val="30" w:hRule="atLeast"/>
        </w:trPr>
        <w:tc>
          <w:tcPr>
            <w:tcW w:w="4471" w:type="dxa"/>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xml:space="preserve">
АО "ФНБ "Самрук-Казына" </w:t>
            </w:r>
          </w:p>
          <w:bookmarkEnd w:id="157"/>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"Самрук-Казына"</w:t>
            </w:r>
          </w:p>
        </w:tc>
      </w:tr>
      <w:tr>
        <w:trPr>
          <w:trHeight w:val="30" w:hRule="atLeast"/>
        </w:trPr>
        <w:tc>
          <w:tcPr>
            <w:tcW w:w="4471" w:type="dxa"/>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МИД</w:t>
            </w:r>
          </w:p>
          <w:bookmarkEnd w:id="158"/>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ЦРТП</w:t>
            </w:r>
          </w:p>
          <w:bookmarkEnd w:id="159"/>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 развития торговой политики</w:t>
            </w:r>
          </w:p>
        </w:tc>
      </w:tr>
      <w:tr>
        <w:trPr>
          <w:trHeight w:val="30" w:hRule="atLeast"/>
        </w:trPr>
        <w:tc>
          <w:tcPr>
            <w:tcW w:w="4471" w:type="dxa"/>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НЦТП</w:t>
            </w:r>
          </w:p>
          <w:bookmarkEnd w:id="160"/>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центр технологического прогнозирования</w:t>
            </w:r>
          </w:p>
        </w:tc>
      </w:tr>
      <w:tr>
        <w:trPr>
          <w:trHeight w:val="30" w:hRule="atLeast"/>
        </w:trPr>
        <w:tc>
          <w:tcPr>
            <w:tcW w:w="4471" w:type="dxa"/>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ТНК</w:t>
            </w:r>
          </w:p>
          <w:bookmarkEnd w:id="161"/>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транснациональная корпорация</w:t>
            </w:r>
          </w:p>
        </w:tc>
      </w:tr>
      <w:tr>
        <w:trPr>
          <w:trHeight w:val="30" w:hRule="atLeast"/>
        </w:trPr>
        <w:tc>
          <w:tcPr>
            <w:tcW w:w="4471" w:type="dxa"/>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ТиПО</w:t>
            </w:r>
          </w:p>
          <w:bookmarkEnd w:id="162"/>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техническое и профессиональное обучение</w:t>
            </w:r>
          </w:p>
        </w:tc>
      </w:tr>
      <w:tr>
        <w:trPr>
          <w:trHeight w:val="30" w:hRule="atLeast"/>
        </w:trPr>
        <w:tc>
          <w:tcPr>
            <w:tcW w:w="4471" w:type="dxa"/>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w:t>
            </w:r>
            <w:r>
              <w:rPr>
                <w:rFonts w:ascii="Times New Roman"/>
                <w:b/>
                <w:i w:val="false"/>
                <w:color w:val="000000"/>
                <w:sz w:val="20"/>
              </w:rPr>
              <w:t xml:space="preserve">НБ </w:t>
            </w:r>
          </w:p>
          <w:bookmarkEnd w:id="163"/>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Национальный Банк Республики Казахстан </w:t>
            </w:r>
          </w:p>
        </w:tc>
      </w:tr>
      <w:tr>
        <w:trPr>
          <w:trHeight w:val="30" w:hRule="atLeast"/>
        </w:trPr>
        <w:tc>
          <w:tcPr>
            <w:tcW w:w="4471" w:type="dxa"/>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w:t>
            </w:r>
            <w:r>
              <w:rPr>
                <w:rFonts w:ascii="Times New Roman"/>
                <w:b/>
                <w:i w:val="false"/>
                <w:color w:val="000000"/>
                <w:sz w:val="20"/>
              </w:rPr>
              <w:t>НИНТ</w:t>
            </w:r>
          </w:p>
          <w:bookmarkEnd w:id="164"/>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Национальный индустриальный нефтехимический технопарк</w:t>
            </w:r>
          </w:p>
        </w:tc>
      </w:tr>
      <w:tr>
        <w:trPr>
          <w:trHeight w:val="30" w:hRule="atLeast"/>
        </w:trPr>
        <w:tc>
          <w:tcPr>
            <w:tcW w:w="4471" w:type="dxa"/>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МНЭ</w:t>
            </w:r>
          </w:p>
          <w:bookmarkEnd w:id="165"/>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КС МНЭ</w:t>
            </w:r>
          </w:p>
          <w:bookmarkEnd w:id="166"/>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статистики Министерства Национальной экономики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НПП</w:t>
            </w:r>
          </w:p>
          <w:bookmarkEnd w:id="167"/>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4471" w:type="dxa"/>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Координационный совет</w:t>
            </w:r>
          </w:p>
          <w:bookmarkEnd w:id="168"/>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Координационный совет по форсированному индустриально-инновационному развитию</w:t>
            </w:r>
          </w:p>
        </w:tc>
      </w:tr>
      <w:tr>
        <w:trPr>
          <w:trHeight w:val="30" w:hRule="atLeast"/>
        </w:trPr>
        <w:tc>
          <w:tcPr>
            <w:tcW w:w="4471" w:type="dxa"/>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ИРЭЭ</w:t>
            </w:r>
          </w:p>
          <w:bookmarkEnd w:id="169"/>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Институт развития электроэнергетики и энергосбережения</w:t>
            </w:r>
          </w:p>
        </w:tc>
      </w:tr>
      <w:tr>
        <w:trPr>
          <w:trHeight w:val="30" w:hRule="atLeast"/>
        </w:trPr>
        <w:tc>
          <w:tcPr>
            <w:tcW w:w="4471" w:type="dxa"/>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МЭ</w:t>
            </w:r>
          </w:p>
          <w:bookmarkEnd w:id="170"/>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ОЭСР</w:t>
            </w:r>
          </w:p>
          <w:bookmarkEnd w:id="171"/>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экономического сотрудничества и развития</w:t>
            </w:r>
          </w:p>
        </w:tc>
      </w:tr>
      <w:tr>
        <w:trPr>
          <w:trHeight w:val="30" w:hRule="atLeast"/>
        </w:trPr>
        <w:tc>
          <w:tcPr>
            <w:tcW w:w="4471" w:type="dxa"/>
            <w:tcBorders/>
            <w:tcMar>
              <w:top w:w="15" w:type="dxa"/>
              <w:left w:w="15" w:type="dxa"/>
              <w:bottom w:w="15" w:type="dxa"/>
              <w:right w:w="15" w:type="dxa"/>
            </w:tcMar>
            <w:vAlign w:val="center"/>
          </w:tcPr>
          <w:bookmarkStart w:name="z188" w:id="172"/>
          <w:p>
            <w:pPr>
              <w:spacing w:after="20"/>
              <w:ind w:left="20"/>
              <w:jc w:val="both"/>
            </w:pPr>
            <w:r>
              <w:rPr>
                <w:rFonts w:ascii="Times New Roman"/>
                <w:b w:val="false"/>
                <w:i w:val="false"/>
                <w:color w:val="000000"/>
                <w:sz w:val="20"/>
              </w:rPr>
              <w:t>
МВД</w:t>
            </w:r>
          </w:p>
          <w:bookmarkEnd w:id="172"/>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внутренних дел Республики Казахстан</w:t>
            </w:r>
          </w:p>
        </w:tc>
      </w:tr>
      <w:tr>
        <w:trPr>
          <w:trHeight w:val="30" w:hRule="atLeast"/>
        </w:trPr>
        <w:tc>
          <w:tcPr>
            <w:tcW w:w="4471" w:type="dxa"/>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МФО</w:t>
            </w:r>
          </w:p>
          <w:bookmarkEnd w:id="173"/>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международные финансовые организации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