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af1a" w14:textId="a4da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августа 2001 года № 1064 "О генеральном плане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2016 года № 848. Утратило силу постановлением Правительства Республики Казахстан от 25 января 2024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25.01.2024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2001 года № 1064 "О генеральном плане города Астаны"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"Основные направления социально-экономического развития":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2.1</w:t>
      </w:r>
      <w:r>
        <w:rPr>
          <w:rFonts w:ascii="Times New Roman"/>
          <w:b w:val="false"/>
          <w:i w:val="false"/>
          <w:color w:val="000000"/>
          <w:sz w:val="28"/>
        </w:rPr>
        <w:t>. "Демография":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шестнадцатый и семнадцатый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"Наиболее вероятная ориентировочная численность населения города Астаны находится в середине интервала между крайними показателями 1200,0-1300,0 тыс. человек. В основу разработки Генерального плана положена численность населения на 2020 год - 1070,0 тыс. человек, на 2030 год - 1220,0 тыс. человек.</w:t>
      </w:r>
    </w:p>
    <w:bookmarkStart w:name="z3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показатели занятого населения предполагают его рост к 2030 году до 629,8 тыс. человек против 410,5 тыс. человек в 2013 году.";</w:t>
      </w:r>
    </w:p>
    <w:bookmarkEnd w:id="5"/>
    <w:bookmarkStart w:name="z3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2.2</w:t>
      </w:r>
      <w:r>
        <w:rPr>
          <w:rFonts w:ascii="Times New Roman"/>
          <w:b w:val="false"/>
          <w:i w:val="false"/>
          <w:color w:val="000000"/>
          <w:sz w:val="28"/>
        </w:rPr>
        <w:t>. "Жилищно-гражданское строительство":</w:t>
      </w:r>
    </w:p>
    <w:bookmarkEnd w:id="6"/>
    <w:bookmarkStart w:name="z3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четвертый, пятый, шестой и седьмой изложить в следующей редакции: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будет осуществляться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свободных территориях - 6,9 тыс. га.;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реконструируемых территориях со сносом ветхого жилья и уплотнением существующей застройки - 2,5 тыс. га.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индивидуального жилищного строительства составит за весь период 15,7 % от общего объема строительства жилья.";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11"/>
    <w:bookmarkStart w:name="z3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"Генеральным планом предусматривается развитие социальной сферы с учетом новых социально-экономических и градостроительных условий в направлении достижения нормативных показателей обеспеченности учреждениями социально-гарантированного минимума обслуживания и нормативных показателей развития объектов городского значения к 2030 году. При этом предполагается ввод социальной сферы за счет нового строительства объектов обслуживания общей площадью 14,04 млн. кв. м. с доведением величины фонда обслуживания города до 23,03 млн. кв. м. общей площади.";</w:t>
      </w:r>
    </w:p>
    <w:bookmarkEnd w:id="12"/>
    <w:bookmarkStart w:name="z3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"Цели градостроительного развития":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3.3</w:t>
      </w:r>
      <w:r>
        <w:rPr>
          <w:rFonts w:ascii="Times New Roman"/>
          <w:b w:val="false"/>
          <w:i w:val="false"/>
          <w:color w:val="000000"/>
          <w:sz w:val="28"/>
        </w:rPr>
        <w:t>. "Требования сохранения и регенерации историко-культурного наследия":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"увеличение объемов работ по реставрации и восстановлению, выявлению, постановке на учет, паспортизации недвижимых памятников культуры. Генеральным планом предлагаются проведение мероприятий по дальнейшему сохранению историко-культурного фонда на базе исторических и археологических памятников, создание культурно-познавательных центров: историко-археологического комплекса "Базок", градостроительного ансамбля "Аллея тысячелетия", ландшафтно-туристического центра, центра досуга "Этно-аул". На чертеже ГП-5.5 приведен опорный план памятников архитектуры, истории и культуры города Астаны.";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3.4</w:t>
      </w:r>
      <w:r>
        <w:rPr>
          <w:rFonts w:ascii="Times New Roman"/>
          <w:b w:val="false"/>
          <w:i w:val="false"/>
          <w:color w:val="000000"/>
          <w:sz w:val="28"/>
        </w:rPr>
        <w:t>. "Основные направления сохранения и развития территории природного комплекса":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"увеличение площади территорий природного комплекса с 14,8 до 31.4 тыс. га.";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3.5</w:t>
      </w:r>
      <w:r>
        <w:rPr>
          <w:rFonts w:ascii="Times New Roman"/>
          <w:b w:val="false"/>
          <w:i w:val="false"/>
          <w:color w:val="000000"/>
          <w:sz w:val="28"/>
        </w:rPr>
        <w:t>. "Архитектурно-планировочная организация территории":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1"/>
    <w:bookmarkStart w:name="z3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"Малоэтажное строительство получает развитие вдоль планировочно-структурных осей Ерейментауского, Карагандинского, юго-восточного направлений, поселка Қосшы, Коргалжынского и Костанайского направлений от центра к периферии и вдоль Кокшетауского и Павлодарского направлений от объездной магистрали К-1 до границ города, а также в районах малоэтажной усадебной застройки, где необходимо завершение начатого строительства.";</w:t>
      </w:r>
    </w:p>
    <w:bookmarkEnd w:id="22"/>
    <w:bookmarkStart w:name="z3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территории города создаются восемь пересадочных терминалов общественных автобусных маршрутов скоростного легкорельсового транспорта, в комплекс которых входят многоуровневый паркинг для автомобилей и велосипедный пункт под одной крышей.";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 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"Местоположение территории международного выставочного комплекса ЭКСПО-2017 определено в южной части города на оси завершения линейного парка в квадрате улиц: Кабанбай батыра, Хусейн бен Талала, Орынбор, Рыскулова на площади 174 га.".</w:t>
      </w:r>
    </w:p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3.6</w:t>
      </w:r>
      <w:r>
        <w:rPr>
          <w:rFonts w:ascii="Times New Roman"/>
          <w:b w:val="false"/>
          <w:i w:val="false"/>
          <w:color w:val="000000"/>
          <w:sz w:val="28"/>
        </w:rPr>
        <w:t>. "Основные направления развития общественных территорий":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"территориальный рост этой системы с 1,49 до 4,26 тыс. га, увеличение площадей фонда общественной застройки в 2,6 раза - с 8,99 до 23,03 млн. кв. м. общей площади;";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3.7</w:t>
      </w:r>
      <w:r>
        <w:rPr>
          <w:rFonts w:ascii="Times New Roman"/>
          <w:b w:val="false"/>
          <w:i w:val="false"/>
          <w:color w:val="000000"/>
          <w:sz w:val="28"/>
        </w:rPr>
        <w:t>. "Функциональное и градостроительное зонирование территории города Астаны":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"Жилые зоны предназначены в качестве основной функции для постоянного проживания населения и с этой целью подлежат застройке многоквартирными и индивидуальными жилыми домами. В жилых зонах допускается в качестве вспомогательной функции размещение отдельно стоящих, встроенно-пристроенных объектов социального и культурно-бытового обслуживания населения, в основном, данного жилого образования, культовых зданий, автостоянок, промышленных и коммунально-складских объектов, для которых не требуется организация санитарно-защитных зон. В пределах жилых зон предусматриваются территории общественных центров обслуживания населения.";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четырнадцатым, пятнадцатым, шестнадцатым, семнадцатым, восемнадцатым, девятнадцатым и двадцатым следующего содержания: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"Общественные зоны предназначены для преимущественного размещения объектов здравоохранения, культуры, просвещения, связи, торговли, общественного питания, бытового обслуживания, коммерческой деятельности, а также учреждений среднего профессионального и высшего образования, научно-исследовательских, административных учреждений, культовых объектов, центров деловой, финансовой и общественной активности, стоянок автомобильного транспорта и иных зданий и сооружений общегородского значения.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инженерной и транспортной инфраструктур предназначены для размещения и функционирования сооружений и коммуникаций железнодорожного, автомобильного, речного, воздушного и трубопроводного транспорта, связи, объектов электро- и теплоснабжения, водоснабжения и водоотведения, газообеспечения и инженерного оборудования.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инженерной и транспортной инфраструктур включают в себя: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автомобильного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внешнего транспорта;</w:t>
      </w:r>
    </w:p>
    <w:bookmarkStart w:name="z3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инженерной инфраструктуры (трубопроводный транспорт, обеспечения связи, радиовещания, телевидения, информатики, энергетики).";</w:t>
      </w:r>
    </w:p>
    <w:bookmarkEnd w:id="36"/>
    <w:bookmarkStart w:name="z3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четырнадцатый и пятнадцатый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"Градостроительное зонирование территории города Астаны представляет собой установление обязательных требований к функциональному использованию территорий (функциональное зонирование), застройке (строительное зонирование), ландшафтной организации (ландшафтное зонирование) и экологической безопасности (экологическое зонирование) 7-ми планировочных районов и/или 72 планировочных секторов.</w:t>
      </w:r>
    </w:p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развития города Астаны градостроительное зонирование территории устанавливается в соответствии со строительными нормами и правилами Республики Казахстан 3.01.01-2008* "Градостроительство. Планировка и застройка городских и сельских населенных пунктов" 3.01-01 Ас-2007 "Планировка и застройка города Астаны". Генеральный план устанавливает требования к функциональному использованию (функциональное назначение) на уровне территорий планировочных секторов.";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чертеже ГП-5 "Генеральный план (основной чертеж)" также приведены зоны преимущественного отчуждения и резервные территории. На чертеже ГП-6 приведена схема функционального и градостроительного зонирования территории города.";</w:t>
      </w:r>
    </w:p>
    <w:bookmarkEnd w:id="40"/>
    <w:bookmarkStart w:name="z3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"Развитие транспортной инфраструктуры":</w:t>
      </w:r>
    </w:p>
    <w:bookmarkEnd w:id="41"/>
    <w:bookmarkStart w:name="z3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42"/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"Протяженность первой линии легкорельсового транспорта от железнодорожного вокзала до аэропорта составит 22,4 км с функционированием 18 станций, 1 депо и парком пассажирского подвижного состава в количестве 19 единиц.";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семнадцатый, восемнадцатый, девятнадцатый и двадцатый исключить;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изложить в следующей редакции: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"Согласно данным государственного учреждения "Департамент внутренних дел города Астаны Министерства внутренних дел Республики Казахстан" по состоянию на 1 января 2014 года в городе зарегистрировано 271 165 автотранспортных средств, из которых 233 663 единицы составляют легковые автомобили или на трех жителей приходится по одному автотранспортному средству и на четырех жителей по одной легковой автомашине.";</w:t>
      </w:r>
    </w:p>
    <w:bookmarkEnd w:id="46"/>
    <w:bookmarkStart w:name="z3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. "Развитие инженерной инфраструктуры":</w:t>
      </w:r>
    </w:p>
    <w:bookmarkEnd w:id="47"/>
    <w:bookmarkStart w:name="z3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5.4</w:t>
      </w:r>
      <w:r>
        <w:rPr>
          <w:rFonts w:ascii="Times New Roman"/>
          <w:b w:val="false"/>
          <w:i w:val="false"/>
          <w:color w:val="000000"/>
          <w:sz w:val="28"/>
        </w:rPr>
        <w:t>. "Электроснабжение":</w:t>
      </w:r>
    </w:p>
    <w:bookmarkEnd w:id="48"/>
    <w:bookmarkStart w:name="z3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"завершение строительства воздушных линий 220 кВ между опорными подстанциями "Батые", "Достык", "Шыгыс" - 220/110 кВ для создания кольца вокруг города;";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пятый изложить в следующей редакции: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"поэтапный перевод воздушных линий электропередач в подземные (кабельные) линии и замена подстанций ПС 110/10 кВ открытого типа на ПС 110/10(20) кВ закрытого типа;</w:t>
      </w:r>
    </w:p>
    <w:bookmarkEnd w:id="52"/>
    <w:bookmarkStart w:name="z3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сооружение новых подстанций ПС 110/10 (20) кВ закрытого типа для электроснабжения новой застройки.";</w:t>
      </w:r>
    </w:p>
    <w:bookmarkEnd w:id="53"/>
    <w:bookmarkStart w:name="z3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7</w:t>
      </w:r>
      <w:r>
        <w:rPr>
          <w:rFonts w:ascii="Times New Roman"/>
          <w:b w:val="false"/>
          <w:i w:val="false"/>
          <w:color w:val="000000"/>
          <w:sz w:val="28"/>
        </w:rPr>
        <w:t>. "Технико-экономические показатели проекта" изложить в следующей редакции:</w:t>
      </w:r>
    </w:p>
    <w:bookmarkStart w:name="z4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Технико-экономические показатели проекта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2013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населенного пункта в пределах городской, поселковой черты и черты сельского населенного пункта, 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и общественной застройки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и блокированной застройки с земельным участком при доме (квартире)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малоэтажными многоквартирными жилыми домами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многоэтажными многоквартирными жилыми домами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1.1.1.4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застройки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и коммунально-складской застройки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застройки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застройки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складской застройки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инженерных коммуникаций, из них: внешнего транспорта (железнодорожного, автомобильного, речного, морского, воздушного и трубопроводного)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инженерных сетей и сооружений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1.1.3.2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1.1.3.3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транспорта (железнодорожного, автомобильного, речного, морского, воздушного и трубопроводного)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1.1.3.4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транспорта (железнодорожного, автомобильного, речного, морского, воздушного и трубопроводного)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1.1.4.1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1.1.4.2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1.1.4.3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природы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1.1.4.4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лесопарков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и акваторий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1.1.5.1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естественных и искусственных водоемов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1.1.5.2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водоохранных зон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1.1.5.3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Гидротехнических сооружений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1.1.5.4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сельскохозяйственного использования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1.1.6.1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пахотных земель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1.1.6.2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 и виноградников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1.1.6.3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сенокосов, пастбищ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1.1.7.1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улиц, дорог, проездов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1.1.7.2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водоемов, пляжей, набережных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1.1.7.3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парков, скверов, бульваров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1.1.7.4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территориальные объекты общего 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1.1.8.1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селитебных территорий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1.1.8.2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промышленно-производственных и коммунальных территорий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1.1.8.3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рекреационных и иных зон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с учетом подчиненных населенных пунктов, 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 города (поселок, сельский населенный пункт)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населенные пункты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естественного движения населения: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миграции населения: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населения: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селитебной территории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территории городской, поселковой и сельской застройки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структура населения: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15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чел./%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205,6/25,2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271,8/25,4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312,3/25,6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 трудоспособном возрасте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чел./%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(мужчины 16-62 года, женщины 16-57 лет)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чел./%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554,2/68,1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726,5/67,9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822,2/67,4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2.5.3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старше трудоспособного возраста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чел./%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54,6/6,7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71,7/6,7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85,5/7,0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семей и одиноких жителей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ресурсы, 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человек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активное население, 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чел./%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434,5/53,4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574,6/53,7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658,8/54,0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2.7.1.1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в отраслях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чел./%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410,5/94,5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545,9/95,0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629,8/95,6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2.7.1.2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чел./%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24,0/5,5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28,7/5,0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29,0/4,4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не активное население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чел./%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164,0/20,1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212,9/19,9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230,1/18,9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2.7.2.1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трудоспособном возрасте, обучающиеся с отрывом от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чел./%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74,9/9,2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108,1/10,1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125,7/10,3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2.7.2.2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Трудоспособное население в трудоспособном возрасте, не занятое экономической деятельностью и учебой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чел./%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89,1/10,9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104,9/9,8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104,4/8,6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фонд, 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14761,0/100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23750,0/100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37200,0/100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фонда: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14761,0/100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23750,0/100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37200,0/100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многоквартирных домах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11443,4/77,5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19749,3/83,2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32115,7/86,3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усадебного типа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3317,6/22,5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4000,7/16,8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5084,3/13,7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Сохраняемый жилищный фонд, 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14761,0/100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14722,3 62,0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21060,2/56,6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жилищного фонда по этажности: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14761,0/100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23750,0/100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38200,0/100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3717,8/25,2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4379,6/18,4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5101,5/13,7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застройке: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3.4.1.1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3317,6/22,5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4000,7/16,8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5084,3/13,65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3.4.1.2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3.4.1.3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этажный без земельного участка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400,2/2,7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378,9/1,6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17,2/0,05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(3-4 этажный) многоквартирный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413,2/2,8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519,6/2,2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3583,3/9,6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3.4.3.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(5-9 этажный) многоквартирный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6241,7/42,3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9954,6/42,0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13636,8/36,7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Многоэтажный многоквартирный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4388,3/29,7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8896,2/37,4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14878,4/40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фонда, 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состоянию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реконструкции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3.5.3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 (переоборудование помещений)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 /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3.5.4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 по отношению: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3.5.4.1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существующему жилому фонду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3.5.4.2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новому строительству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жилищное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домов (квартир) /тыс.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9027,7/100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16139,8/100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нового жилищного строительства по этажности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домов (квартир) /тыс.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9027,7/100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16139,8/100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домов (квартир) /тыс.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700,4/7,8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3260,4/20,2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3.7.1.1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домов (квартир) /тыс.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700,4/7,8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3260,4/20,2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3.7.1.2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домов (квартир) /тыс.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3.7.1.3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этажный без земельного участка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домов (квартир) /тыс.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3.7.2.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среднеэтажный (3-4 этажный) многоквартирный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домов (квартир) /тыс.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106,4/1,2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3146,8/19,5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3.7.3.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(5-9 этажный) многоквартирный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домов (квартир) /тыс.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3713,0/41,1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3750,4/23,2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3.7.4.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Многоэтажный многоквартирный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домов (квартир) /тыс.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4507,9/49,9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5982,2/37,1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объема нового жилищного строительства размещается: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свободных территориях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домов (квартир) /тыс.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7222,2/80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13396,0/83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реконструкции существующей застройки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домов (квартир) /тыс.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1805,5/20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2743,8/17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общей площади нового жилищного фонда в среднем за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жилищного фонда: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3.10.3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3.10.4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газовыми плитами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3.10.5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3.10.6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горячей водой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обеспеченность населения общей площадью квартир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социального и культурно- бытового обслуживания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учреждения, всего/на 1000 человек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жителей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учреждения, всего/на 1 000 человек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человек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всего/на 1000 человек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3302/4,1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4602/4,3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14640/12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всего/на 1000 человек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посещен. в смену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5090/6,2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7290/6,8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26000/21,3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социального обеспечения (дома - интернаты), всего/на 1000 человек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796/1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796/0,7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5696/4,7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длительного отдыха (дома отдыха, пансионаты, лагеря для школьников и т.п.), всего/на 1000 человек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Физкультурно-спортивные сооружения, всего/ на 1000 человек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Зрелищно-культурные учреждения (театры, клубы, кинотеатры, музеи, выставочные залы и т.п.), всего/на 1000 человек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37480/46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39680/37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62360/51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торговли, всего/на 1000 человек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438300/538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460200/430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506200/415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питания, всего/на 1000 человек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66040/81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67360/63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70700/58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обслуживания, всего/на 1000 чел.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6570/8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9630/9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10980/9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Пожарное депо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автомобилей/постов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74/10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135/18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266/35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вещей в смену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юрист-адвокат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линий пассажирского общественного транспорта, 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электрифицированная железная дорога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двойного пути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  <w:bookmarkEnd w:id="1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двойного пути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</w:t>
            </w:r>
          </w:p>
          <w:bookmarkEnd w:id="1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двойного пути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</w:t>
            </w:r>
          </w:p>
          <w:bookmarkEnd w:id="1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двойного пути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5.1.5</w:t>
            </w:r>
          </w:p>
          <w:bookmarkEnd w:id="1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двойного пути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магистральных улиц и дорог, 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  <w:bookmarkEnd w:id="1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скоростного движения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  <w:bookmarkEnd w:id="1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Магистралей общегородского 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</w:t>
            </w:r>
          </w:p>
          <w:bookmarkEnd w:id="1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магистралей районного 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</w:t>
            </w:r>
          </w:p>
          <w:bookmarkEnd w:id="1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улицы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5.2.5</w:t>
            </w:r>
          </w:p>
          <w:bookmarkEnd w:id="1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поселковые дороги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5.2.6</w:t>
            </w:r>
          </w:p>
          <w:bookmarkEnd w:id="1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дороги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2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</w:p>
          <w:bookmarkEnd w:id="2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пасс./год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</w:t>
            </w:r>
          </w:p>
          <w:bookmarkEnd w:id="2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пасс./год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</w:t>
            </w:r>
          </w:p>
          <w:bookmarkEnd w:id="2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пасс./год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5.3.4</w:t>
            </w:r>
          </w:p>
          <w:bookmarkEnd w:id="2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пасс./год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5.3.5</w:t>
            </w:r>
          </w:p>
          <w:bookmarkEnd w:id="2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пасс./год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5.3.6</w:t>
            </w:r>
          </w:p>
          <w:bookmarkEnd w:id="2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2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улично-дорожной сети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</w:t>
            </w:r>
          </w:p>
          <w:bookmarkEnd w:id="2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городской; поселковой застройки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</w:t>
            </w:r>
          </w:p>
          <w:bookmarkEnd w:id="2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границ пригородной зоны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2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потребление, 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6.1.1.1</w:t>
            </w:r>
          </w:p>
          <w:bookmarkEnd w:id="2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6.1.1.2</w:t>
            </w:r>
          </w:p>
          <w:bookmarkEnd w:id="2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  <w:bookmarkEnd w:id="2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головных сооружений водопровода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  <w:bookmarkEnd w:id="2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источники водоснабжения: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6.1.3.1</w:t>
            </w:r>
          </w:p>
          <w:bookmarkEnd w:id="2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водозаборы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6.1.3.2</w:t>
            </w:r>
          </w:p>
          <w:bookmarkEnd w:id="2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из поверхностных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6.1.3.3</w:t>
            </w:r>
          </w:p>
          <w:bookmarkEnd w:id="2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Децентрализованные водоисточники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</w:t>
            </w:r>
          </w:p>
          <w:bookmarkEnd w:id="2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запасы подземных вод ГКЗ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утверждения, расчетный срок)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</w:t>
            </w:r>
          </w:p>
          <w:bookmarkEnd w:id="2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в среднем на 1 человека в сутки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6.1.5.1</w:t>
            </w:r>
          </w:p>
          <w:bookmarkEnd w:id="2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6.1.6</w:t>
            </w:r>
          </w:p>
          <w:bookmarkEnd w:id="2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использование воды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6.1.7</w:t>
            </w:r>
          </w:p>
          <w:bookmarkEnd w:id="2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2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  <w:bookmarkEnd w:id="2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поступление сточных вод, 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6.2.1.1</w:t>
            </w:r>
          </w:p>
          <w:bookmarkEnd w:id="2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канализация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/сут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6.2.1.2</w:t>
            </w:r>
          </w:p>
          <w:bookmarkEnd w:id="2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канализация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  <w:bookmarkEnd w:id="2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канализационных очистных сооружений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/сут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</w:t>
            </w:r>
          </w:p>
          <w:bookmarkEnd w:id="2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2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</w:p>
          <w:bookmarkEnd w:id="2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3201,7х10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5300,8х10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7051,4x10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6.3.1.1</w:t>
            </w:r>
          </w:p>
          <w:bookmarkEnd w:id="2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1637,9х10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6.3.1.2</w:t>
            </w:r>
          </w:p>
          <w:bookmarkEnd w:id="2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1563,4х10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1908,8х10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2219,4x10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</w:t>
            </w:r>
          </w:p>
          <w:bookmarkEnd w:id="2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Электропотребление в среднем на 1 человека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6.3.2.1</w:t>
            </w:r>
          </w:p>
          <w:bookmarkEnd w:id="2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коммунально-бытовые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</w:t>
            </w:r>
          </w:p>
          <w:bookmarkEnd w:id="2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покрытия нагрузок,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кВт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6.3.3.1</w:t>
            </w:r>
          </w:p>
          <w:bookmarkEnd w:id="2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ТЭЦ, ГРЭС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кВт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6.3.3.2</w:t>
            </w:r>
          </w:p>
          <w:bookmarkEnd w:id="2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кВт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6.3.3.3</w:t>
            </w:r>
          </w:p>
          <w:bookmarkEnd w:id="2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энергосеть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кВт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6.3.4</w:t>
            </w:r>
          </w:p>
          <w:bookmarkEnd w:id="2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2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  <w:bookmarkEnd w:id="2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централизованных источников, 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6.4.1.1</w:t>
            </w:r>
          </w:p>
          <w:bookmarkEnd w:id="2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ТЭЦ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6.4.1.2</w:t>
            </w:r>
          </w:p>
          <w:bookmarkEnd w:id="2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котельные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6.4.1.3</w:t>
            </w:r>
          </w:p>
          <w:bookmarkEnd w:id="2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котельные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6.4.1.4</w:t>
            </w:r>
          </w:p>
          <w:bookmarkEnd w:id="2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мощность локальных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  <w:bookmarkEnd w:id="2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на отопление, 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6.4.2.1</w:t>
            </w:r>
          </w:p>
          <w:bookmarkEnd w:id="2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6.4.2.2</w:t>
            </w:r>
          </w:p>
          <w:bookmarkEnd w:id="2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  <w:bookmarkEnd w:id="2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горячего водоснабжения, 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6.4.3.1</w:t>
            </w:r>
          </w:p>
          <w:bookmarkEnd w:id="2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6.4.3.2</w:t>
            </w:r>
          </w:p>
          <w:bookmarkEnd w:id="2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  <w:bookmarkEnd w:id="2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локальных источников теплоснабжения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6.4.4</w:t>
            </w:r>
          </w:p>
          <w:bookmarkEnd w:id="2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2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</w:t>
            </w:r>
          </w:p>
          <w:bookmarkEnd w:id="2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природного газа, 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6.5.1.1</w:t>
            </w:r>
          </w:p>
          <w:bookmarkEnd w:id="2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6.5.1.2</w:t>
            </w:r>
          </w:p>
          <w:bookmarkEnd w:id="2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</w:t>
            </w:r>
          </w:p>
          <w:bookmarkEnd w:id="2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сжиженного газа, 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6.5.2.1</w:t>
            </w:r>
          </w:p>
          <w:bookmarkEnd w:id="2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6.5.2.2</w:t>
            </w:r>
          </w:p>
          <w:bookmarkEnd w:id="2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6.5.3</w:t>
            </w:r>
          </w:p>
          <w:bookmarkEnd w:id="2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подачи природного газа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6.5.4</w:t>
            </w:r>
          </w:p>
          <w:bookmarkEnd w:id="2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газа в топливном балансе города, другого населенного пункта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6.5.5</w:t>
            </w:r>
          </w:p>
          <w:bookmarkEnd w:id="2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2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6.6.1</w:t>
            </w:r>
          </w:p>
          <w:bookmarkEnd w:id="2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телевизионным вещанием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6.6.2</w:t>
            </w:r>
          </w:p>
          <w:bookmarkEnd w:id="2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телефонной сетью общего 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 на 100 семей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подготовка территории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2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ливневой канализации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2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территории от затопления: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  <w:bookmarkEnd w:id="2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  <w:bookmarkEnd w:id="2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защитных сооружений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  <w:bookmarkEnd w:id="2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Намыв и подсыпка, всего объем и площадь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36439439 (2496 га)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54659160 (3730 га)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  <w:bookmarkEnd w:id="2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  <w:bookmarkEnd w:id="2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уровня грунтовых вод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  <w:bookmarkEnd w:id="2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специальные мероприятия по инженерной подготовке территории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обслуживание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  <w:bookmarkEnd w:id="2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кладбищ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  <w:bookmarkEnd w:id="2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крематориев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2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  <w:bookmarkEnd w:id="2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вредных веществ в атмосферный воздух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  <w:bookmarkEnd w:id="2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сброса загрязненных вод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 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  <w:bookmarkEnd w:id="2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нарушенных территорий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  <w:bookmarkEnd w:id="2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уровнем шума свыше 65 Дб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  <w:bookmarkEnd w:id="2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неблагополучные в экологическом отношении (территории, загрязненные химическими и биологическими веществами, вредными микроорганизмами свыше предельно допустимых концентраций, радиоактивными веществами, в количествах свыше предельно допустимых уровней)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  <w:bookmarkEnd w:id="2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проживающее в санитарно-защитных зонах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  <w:bookmarkEnd w:id="2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санитарно-защитных и водоохранных зон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  <w:bookmarkEnd w:id="2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почв и недр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  <w:bookmarkEnd w:id="2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9.9.1</w:t>
            </w:r>
          </w:p>
          <w:bookmarkEnd w:id="2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бытовых отходов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т/год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648,151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дифференцированного сбора отходов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 - 70% Произв - 30%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 - 40 % Произв - 60%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ТБО-30% Произв- 70 %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9.9.2</w:t>
            </w:r>
          </w:p>
          <w:bookmarkEnd w:id="2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Мусороперерабатывающие заводы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единиц/тыс. т.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9.9.3</w:t>
            </w:r>
          </w:p>
          <w:bookmarkEnd w:id="2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Мусоросжигательные заводы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единиц/тыс. т.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9.9.4</w:t>
            </w:r>
          </w:p>
          <w:bookmarkEnd w:id="2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Мусороперегрузочные 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единиц/тыс. т.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9.9.5</w:t>
            </w:r>
          </w:p>
          <w:bookmarkEnd w:id="2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Усовершенствованные свалки (полигоны)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2/113,6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2/113,6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9.9.6</w:t>
            </w:r>
          </w:p>
          <w:bookmarkEnd w:id="2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свалок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9.9.7</w:t>
            </w:r>
          </w:p>
          <w:bookmarkEnd w:id="2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стихийных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</w:t>
            </w:r>
          </w:p>
          <w:bookmarkEnd w:id="2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мероприятия по охране природы и рациональному природопользованию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Ориентировочный объем инвестиций по реализации проектных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00"/>
    <w:bookmarkStart w:name="z35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30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