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a3a5" w14:textId="2a2a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протоколов о внесении изменений в Соглашение о Правилах определения страны происхождения товаров в Содружестве Независимых Государств от 20 ноября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2016 года № 720.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Правилах определения страны происхождения товаров в Содружестве Независимых Государств от 20 ноября 2009 года, совершенный в Минске 30 мая 2014 года, и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 совершенный в Ашхабаде 21 ноября 2014 года. </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2016 года № 720</w:t>
            </w:r>
          </w:p>
        </w:tc>
      </w:tr>
    </w:tbl>
    <w:bookmarkStart w:name="z3" w:id="2"/>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о Правилах определения страны</w:t>
      </w:r>
      <w:r>
        <w:br/>
      </w:r>
      <w:r>
        <w:rPr>
          <w:rFonts w:ascii="Times New Roman"/>
          <w:b/>
          <w:i w:val="false"/>
          <w:color w:val="000000"/>
        </w:rPr>
        <w:t>происхождения товаров в Содружестве Независимых Государств от</w:t>
      </w:r>
      <w:r>
        <w:br/>
      </w:r>
      <w:r>
        <w:rPr>
          <w:rFonts w:ascii="Times New Roman"/>
          <w:b/>
          <w:i w:val="false"/>
          <w:color w:val="000000"/>
        </w:rPr>
        <w:t>20 ноября 2009 года</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5 января 2017 года -</w:t>
      </w:r>
      <w:r>
        <w:br/>
      </w:r>
      <w:r>
        <w:rPr>
          <w:rFonts w:ascii="Times New Roman"/>
          <w:b w:val="false"/>
          <w:i w:val="false"/>
          <w:color w:val="ff0000"/>
          <w:sz w:val="28"/>
        </w:rPr>
        <w:t>Бюллетень международных договоров РК 2017 г., № 1, ст. 10</w:t>
      </w:r>
    </w:p>
    <w:p>
      <w:pPr>
        <w:spacing w:after="0"/>
        <w:ind w:left="0"/>
        <w:jc w:val="both"/>
      </w:pPr>
      <w:r>
        <w:rPr>
          <w:rFonts w:ascii="Times New Roman"/>
          <w:b w:val="false"/>
          <w:i w:val="false"/>
          <w:color w:val="000000"/>
          <w:sz w:val="28"/>
        </w:rPr>
        <w:t xml:space="preserve">
      Правительства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(далее – Соглашение), далее именуемые Сторонами,</w:t>
      </w:r>
    </w:p>
    <w:p>
      <w:pPr>
        <w:spacing w:after="0"/>
        <w:ind w:left="0"/>
        <w:jc w:val="both"/>
      </w:pPr>
      <w:r>
        <w:rPr>
          <w:rFonts w:ascii="Times New Roman"/>
          <w:b w:val="false"/>
          <w:i w:val="false"/>
          <w:color w:val="000000"/>
          <w:sz w:val="28"/>
        </w:rPr>
        <w:t>
      согласились о нижеследующем:</w:t>
      </w:r>
    </w:p>
    <w:bookmarkStart w:name="z4"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перечень</w:t>
      </w:r>
      <w:r>
        <w:rPr>
          <w:rFonts w:ascii="Times New Roman"/>
          <w:b w:val="false"/>
          <w:i w:val="false"/>
          <w:color w:val="000000"/>
          <w:sz w:val="28"/>
        </w:rPr>
        <w:t xml:space="preserve"> условий, производственных и технологических операций, при выполнении которых товар считается происходящим из той страны, в которой они имели место (приложение 1 к Правилам определения страны происхождения товаров, являющимся неотъемлемой частью Соглашения), следующие изменения:</w:t>
      </w:r>
    </w:p>
    <w:p>
      <w:pPr>
        <w:spacing w:after="0"/>
        <w:ind w:left="0"/>
        <w:jc w:val="both"/>
      </w:pPr>
      <w:r>
        <w:rPr>
          <w:rFonts w:ascii="Times New Roman"/>
          <w:b w:val="false"/>
          <w:i w:val="false"/>
          <w:color w:val="000000"/>
          <w:sz w:val="28"/>
        </w:rPr>
        <w:t xml:space="preserve">
      1. Строку с кодом ТН ВЭД "8415" изложить в следующей редакции: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5584"/>
        <w:gridCol w:w="4848"/>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следующих технологических операций:</w:t>
            </w:r>
          </w:p>
          <w:p>
            <w:pPr>
              <w:spacing w:after="20"/>
              <w:ind w:left="20"/>
              <w:jc w:val="both"/>
            </w:pPr>
            <w:r>
              <w:rPr>
                <w:rFonts w:ascii="Times New Roman"/>
                <w:b w:val="false"/>
                <w:i w:val="false"/>
                <w:color w:val="000000"/>
                <w:sz w:val="20"/>
              </w:rPr>
              <w:t>
- изготовление корпуса, изготовление элементов электропроводки;</w:t>
            </w:r>
          </w:p>
          <w:p>
            <w:pPr>
              <w:spacing w:after="20"/>
              <w:ind w:left="20"/>
              <w:jc w:val="both"/>
            </w:pPr>
            <w:r>
              <w:rPr>
                <w:rFonts w:ascii="Times New Roman"/>
                <w:b w:val="false"/>
                <w:i w:val="false"/>
                <w:color w:val="000000"/>
                <w:sz w:val="20"/>
              </w:rPr>
              <w:t>
- сборка и монтаж блоков;</w:t>
            </w:r>
          </w:p>
          <w:p>
            <w:pPr>
              <w:spacing w:after="20"/>
              <w:ind w:left="20"/>
              <w:jc w:val="both"/>
            </w:pPr>
            <w:r>
              <w:rPr>
                <w:rFonts w:ascii="Times New Roman"/>
                <w:b w:val="false"/>
                <w:i w:val="false"/>
                <w:color w:val="000000"/>
                <w:sz w:val="20"/>
              </w:rPr>
              <w:t>
- заправка хладагента (кроме случаев, когда заправка хладагента не предусмотрена конструкцией и/или заправка осуществляется в момент монтажа);</w:t>
            </w:r>
          </w:p>
          <w:p>
            <w:pPr>
              <w:spacing w:after="20"/>
              <w:ind w:left="20"/>
              <w:jc w:val="both"/>
            </w:pPr>
            <w:r>
              <w:rPr>
                <w:rFonts w:ascii="Times New Roman"/>
                <w:b w:val="false"/>
                <w:i w:val="false"/>
                <w:color w:val="000000"/>
                <w:sz w:val="20"/>
              </w:rPr>
              <w:t>
- регулировка и контроль параметров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Заменить строку с кодом ТН ВЭД "8702-8704" строками следующего содержания: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2722"/>
        <w:gridCol w:w="6111"/>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8702-8704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моторные транспортные средства с двигателем внутреннего сгорания</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должна превышать 50 % цены конечной продукции, а также при условии выполнения следующих технологических операций:</w:t>
            </w:r>
          </w:p>
          <w:p>
            <w:pPr>
              <w:spacing w:after="20"/>
              <w:ind w:left="20"/>
              <w:jc w:val="both"/>
            </w:pPr>
            <w:r>
              <w:rPr>
                <w:rFonts w:ascii="Times New Roman"/>
                <w:b w:val="false"/>
                <w:i w:val="false"/>
                <w:color w:val="000000"/>
                <w:sz w:val="20"/>
              </w:rPr>
              <w:t xml:space="preserve">
-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 </w:t>
            </w:r>
          </w:p>
          <w:p>
            <w:pPr>
              <w:spacing w:after="20"/>
              <w:ind w:left="20"/>
              <w:jc w:val="both"/>
            </w:pPr>
            <w:r>
              <w:rPr>
                <w:rFonts w:ascii="Times New Roman"/>
                <w:b w:val="false"/>
                <w:i w:val="false"/>
                <w:color w:val="000000"/>
                <w:sz w:val="20"/>
              </w:rPr>
              <w:t>
- окраска кузова (кабины);</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xml:space="preserve">
-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 </w:t>
            </w:r>
          </w:p>
          <w:p>
            <w:pPr>
              <w:spacing w:after="20"/>
              <w:ind w:left="20"/>
              <w:jc w:val="both"/>
            </w:pPr>
            <w:r>
              <w:rPr>
                <w:rFonts w:ascii="Times New Roman"/>
                <w:b w:val="false"/>
                <w:i w:val="false"/>
                <w:color w:val="000000"/>
                <w:sz w:val="20"/>
              </w:rPr>
              <w:t>
- установка трансмиссии;</w:t>
            </w:r>
          </w:p>
          <w:p>
            <w:pPr>
              <w:spacing w:after="20"/>
              <w:ind w:left="20"/>
              <w:jc w:val="both"/>
            </w:pPr>
            <w:r>
              <w:rPr>
                <w:rFonts w:ascii="Times New Roman"/>
                <w:b w:val="false"/>
                <w:i w:val="false"/>
                <w:color w:val="000000"/>
                <w:sz w:val="20"/>
              </w:rPr>
              <w:t xml:space="preserve">
- установка передней и задней подвески; </w:t>
            </w:r>
          </w:p>
          <w:p>
            <w:pPr>
              <w:spacing w:after="20"/>
              <w:ind w:left="20"/>
              <w:jc w:val="both"/>
            </w:pPr>
            <w:r>
              <w:rPr>
                <w:rFonts w:ascii="Times New Roman"/>
                <w:b w:val="false"/>
                <w:i w:val="false"/>
                <w:color w:val="000000"/>
                <w:sz w:val="20"/>
              </w:rPr>
              <w:t>
- установка колес;</w:t>
            </w:r>
          </w:p>
          <w:p>
            <w:pPr>
              <w:spacing w:after="20"/>
              <w:ind w:left="20"/>
              <w:jc w:val="both"/>
            </w:pPr>
            <w:r>
              <w:rPr>
                <w:rFonts w:ascii="Times New Roman"/>
                <w:b w:val="false"/>
                <w:i w:val="false"/>
                <w:color w:val="000000"/>
                <w:sz w:val="20"/>
              </w:rPr>
              <w:t>
- установка системы зажигания, кроме свечей, катушек зажигания и высоковольтных проводов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 установка рулевого управления и тормозной системы;</w:t>
            </w:r>
          </w:p>
          <w:p>
            <w:pPr>
              <w:spacing w:after="20"/>
              <w:ind w:left="20"/>
              <w:jc w:val="both"/>
            </w:pPr>
            <w:r>
              <w:rPr>
                <w:rFonts w:ascii="Times New Roman"/>
                <w:b w:val="false"/>
                <w:i w:val="false"/>
                <w:color w:val="000000"/>
                <w:sz w:val="20"/>
              </w:rPr>
              <w:t xml:space="preserve">
- установка элементов интерьера и экстерьера; </w:t>
            </w:r>
          </w:p>
          <w:p>
            <w:pPr>
              <w:spacing w:after="20"/>
              <w:ind w:left="20"/>
              <w:jc w:val="both"/>
            </w:pPr>
            <w:r>
              <w:rPr>
                <w:rFonts w:ascii="Times New Roman"/>
                <w:b w:val="false"/>
                <w:i w:val="false"/>
                <w:color w:val="000000"/>
                <w:sz w:val="20"/>
              </w:rPr>
              <w:t>
- установка фар, передних и задних сигнальных фонарей;</w:t>
            </w:r>
          </w:p>
          <w:p>
            <w:pPr>
              <w:spacing w:after="20"/>
              <w:ind w:left="20"/>
              <w:jc w:val="both"/>
            </w:pPr>
            <w:r>
              <w:rPr>
                <w:rFonts w:ascii="Times New Roman"/>
                <w:b w:val="false"/>
                <w:i w:val="false"/>
                <w:color w:val="000000"/>
                <w:sz w:val="20"/>
              </w:rPr>
              <w:t>
- установка глушителя и секций выхлопного трубопровода;</w:t>
            </w:r>
          </w:p>
          <w:p>
            <w:pPr>
              <w:spacing w:after="20"/>
              <w:ind w:left="20"/>
              <w:jc w:val="both"/>
            </w:pPr>
            <w:r>
              <w:rPr>
                <w:rFonts w:ascii="Times New Roman"/>
                <w:b w:val="false"/>
                <w:i w:val="false"/>
                <w:color w:val="000000"/>
                <w:sz w:val="20"/>
              </w:rPr>
              <w:t>
- установка топливного бака и топливопроводов;</w:t>
            </w:r>
          </w:p>
          <w:p>
            <w:pPr>
              <w:spacing w:after="20"/>
              <w:ind w:left="20"/>
              <w:jc w:val="both"/>
            </w:pPr>
            <w:r>
              <w:rPr>
                <w:rFonts w:ascii="Times New Roman"/>
                <w:b w:val="false"/>
                <w:i w:val="false"/>
                <w:color w:val="000000"/>
                <w:sz w:val="20"/>
              </w:rPr>
              <w:t>
- установка электрических приводов, кроме приводов, являющихся неотъемлемой частью автокомпонентов, используемых при изготовлении моторных транспортных средств;</w:t>
            </w:r>
          </w:p>
          <w:p>
            <w:pPr>
              <w:spacing w:after="20"/>
              <w:ind w:left="20"/>
              <w:jc w:val="both"/>
            </w:pPr>
            <w:r>
              <w:rPr>
                <w:rFonts w:ascii="Times New Roman"/>
                <w:b w:val="false"/>
                <w:i w:val="false"/>
                <w:color w:val="000000"/>
                <w:sz w:val="20"/>
              </w:rPr>
              <w:t>
- установка аккумулятора;</w:t>
            </w:r>
          </w:p>
          <w:p>
            <w:pPr>
              <w:spacing w:after="20"/>
              <w:ind w:left="20"/>
              <w:jc w:val="both"/>
            </w:pPr>
            <w:r>
              <w:rPr>
                <w:rFonts w:ascii="Times New Roman"/>
                <w:b w:val="false"/>
                <w:i w:val="false"/>
                <w:color w:val="000000"/>
                <w:sz w:val="20"/>
              </w:rPr>
              <w:t>
- монтаж бортовых электрических цепей;</w:t>
            </w:r>
          </w:p>
          <w:p>
            <w:pPr>
              <w:spacing w:after="20"/>
              <w:ind w:left="20"/>
              <w:jc w:val="both"/>
            </w:pPr>
            <w:r>
              <w:rPr>
                <w:rFonts w:ascii="Times New Roman"/>
                <w:b w:val="false"/>
                <w:i w:val="false"/>
                <w:color w:val="000000"/>
                <w:sz w:val="20"/>
              </w:rPr>
              <w:t>
- диагностика и регулировка двигателя;</w:t>
            </w:r>
          </w:p>
          <w:p>
            <w:pPr>
              <w:spacing w:after="20"/>
              <w:ind w:left="20"/>
              <w:jc w:val="both"/>
            </w:pPr>
            <w:r>
              <w:rPr>
                <w:rFonts w:ascii="Times New Roman"/>
                <w:b w:val="false"/>
                <w:i w:val="false"/>
                <w:color w:val="000000"/>
                <w:sz w:val="20"/>
              </w:rPr>
              <w:t>
- проверка эффективности тормозной системы;</w:t>
            </w:r>
          </w:p>
          <w:p>
            <w:pPr>
              <w:spacing w:after="20"/>
              <w:ind w:left="20"/>
              <w:jc w:val="both"/>
            </w:pPr>
            <w:r>
              <w:rPr>
                <w:rFonts w:ascii="Times New Roman"/>
                <w:b w:val="false"/>
                <w:i w:val="false"/>
                <w:color w:val="000000"/>
                <w:sz w:val="20"/>
              </w:rPr>
              <w:t>
- нанесение идентификационного номера на моторное транспортное средство;</w:t>
            </w:r>
          </w:p>
          <w:p>
            <w:pPr>
              <w:spacing w:after="20"/>
              <w:ind w:left="20"/>
              <w:jc w:val="both"/>
            </w:pPr>
            <w:r>
              <w:rPr>
                <w:rFonts w:ascii="Times New Roman"/>
                <w:b w:val="false"/>
                <w:i w:val="false"/>
                <w:color w:val="000000"/>
                <w:sz w:val="20"/>
              </w:rPr>
              <w:t>
- проведение контрольных испытаний готового моторного транспортного средства</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8702-8704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моторные транспортные средства, приводимые в движение электроприводом или гибридными силовыми установками</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должна превышать 50 % цены конечной продукции, а также при условии выполнения следующих технологических операций:</w:t>
            </w:r>
          </w:p>
          <w:p>
            <w:pPr>
              <w:spacing w:after="20"/>
              <w:ind w:left="20"/>
              <w:jc w:val="both"/>
            </w:pPr>
            <w:r>
              <w:rPr>
                <w:rFonts w:ascii="Times New Roman"/>
                <w:b w:val="false"/>
                <w:i w:val="false"/>
                <w:color w:val="000000"/>
                <w:sz w:val="20"/>
              </w:rPr>
              <w:t>
-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 окраска кузова (кабины);</w:t>
            </w:r>
          </w:p>
          <w:p>
            <w:pPr>
              <w:spacing w:after="20"/>
              <w:ind w:left="20"/>
              <w:jc w:val="both"/>
            </w:pPr>
            <w:r>
              <w:rPr>
                <w:rFonts w:ascii="Times New Roman"/>
                <w:b w:val="false"/>
                <w:i w:val="false"/>
                <w:color w:val="000000"/>
                <w:sz w:val="20"/>
              </w:rPr>
              <w:t>
- установка двигателя (для гибридных силовых агрегатов);</w:t>
            </w:r>
          </w:p>
          <w:p>
            <w:pPr>
              <w:spacing w:after="20"/>
              <w:ind w:left="20"/>
              <w:jc w:val="both"/>
            </w:pPr>
            <w:r>
              <w:rPr>
                <w:rFonts w:ascii="Times New Roman"/>
                <w:b w:val="false"/>
                <w:i w:val="false"/>
                <w:color w:val="000000"/>
                <w:sz w:val="20"/>
              </w:rPr>
              <w:t>
- установка тяговых электромашин (генераторы, электродвигатели);</w:t>
            </w:r>
          </w:p>
          <w:p>
            <w:pPr>
              <w:spacing w:after="20"/>
              <w:ind w:left="20"/>
              <w:jc w:val="both"/>
            </w:pPr>
            <w:r>
              <w:rPr>
                <w:rFonts w:ascii="Times New Roman"/>
                <w:b w:val="false"/>
                <w:i w:val="false"/>
                <w:color w:val="000000"/>
                <w:sz w:val="20"/>
              </w:rPr>
              <w:t>
-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w:t>
            </w:r>
          </w:p>
          <w:p>
            <w:pPr>
              <w:spacing w:after="20"/>
              <w:ind w:left="20"/>
              <w:jc w:val="both"/>
            </w:pPr>
            <w:r>
              <w:rPr>
                <w:rFonts w:ascii="Times New Roman"/>
                <w:b w:val="false"/>
                <w:i w:val="false"/>
                <w:color w:val="000000"/>
                <w:sz w:val="20"/>
              </w:rPr>
              <w:t>
- установка трансмиссии;</w:t>
            </w:r>
          </w:p>
          <w:p>
            <w:pPr>
              <w:spacing w:after="20"/>
              <w:ind w:left="20"/>
              <w:jc w:val="both"/>
            </w:pPr>
            <w:r>
              <w:rPr>
                <w:rFonts w:ascii="Times New Roman"/>
                <w:b w:val="false"/>
                <w:i w:val="false"/>
                <w:color w:val="000000"/>
                <w:sz w:val="20"/>
              </w:rPr>
              <w:t>
- установка передней и задней подвески;</w:t>
            </w:r>
          </w:p>
          <w:p>
            <w:pPr>
              <w:spacing w:after="20"/>
              <w:ind w:left="20"/>
              <w:jc w:val="both"/>
            </w:pPr>
            <w:r>
              <w:rPr>
                <w:rFonts w:ascii="Times New Roman"/>
                <w:b w:val="false"/>
                <w:i w:val="false"/>
                <w:color w:val="000000"/>
                <w:sz w:val="20"/>
              </w:rPr>
              <w:t>
- установка колес;</w:t>
            </w:r>
          </w:p>
          <w:p>
            <w:pPr>
              <w:spacing w:after="20"/>
              <w:ind w:left="20"/>
              <w:jc w:val="both"/>
            </w:pPr>
            <w:r>
              <w:rPr>
                <w:rFonts w:ascii="Times New Roman"/>
                <w:b w:val="false"/>
                <w:i w:val="false"/>
                <w:color w:val="000000"/>
                <w:sz w:val="20"/>
              </w:rPr>
              <w:t>
- установка системы рулевого управления и тормозной системы;</w:t>
            </w:r>
          </w:p>
          <w:p>
            <w:pPr>
              <w:spacing w:after="20"/>
              <w:ind w:left="20"/>
              <w:jc w:val="both"/>
            </w:pPr>
            <w:r>
              <w:rPr>
                <w:rFonts w:ascii="Times New Roman"/>
                <w:b w:val="false"/>
                <w:i w:val="false"/>
                <w:color w:val="000000"/>
                <w:sz w:val="20"/>
              </w:rPr>
              <w:t xml:space="preserve">
- установка элементов интерьера и экстерьера; </w:t>
            </w:r>
          </w:p>
          <w:p>
            <w:pPr>
              <w:spacing w:after="20"/>
              <w:ind w:left="20"/>
              <w:jc w:val="both"/>
            </w:pPr>
            <w:r>
              <w:rPr>
                <w:rFonts w:ascii="Times New Roman"/>
                <w:b w:val="false"/>
                <w:i w:val="false"/>
                <w:color w:val="000000"/>
                <w:sz w:val="20"/>
              </w:rPr>
              <w:t>
- установка фар, передних и задних сигнальных фонарей;</w:t>
            </w:r>
          </w:p>
          <w:p>
            <w:pPr>
              <w:spacing w:after="20"/>
              <w:ind w:left="20"/>
              <w:jc w:val="both"/>
            </w:pPr>
            <w:r>
              <w:rPr>
                <w:rFonts w:ascii="Times New Roman"/>
                <w:b w:val="false"/>
                <w:i w:val="false"/>
                <w:color w:val="000000"/>
                <w:sz w:val="20"/>
              </w:rPr>
              <w:t>
- установка блоков накопителей энергии (тяговые аккумуляторные батареи или суперконденсаторы);</w:t>
            </w:r>
          </w:p>
          <w:p>
            <w:pPr>
              <w:spacing w:after="20"/>
              <w:ind w:left="20"/>
              <w:jc w:val="both"/>
            </w:pPr>
            <w:r>
              <w:rPr>
                <w:rFonts w:ascii="Times New Roman"/>
                <w:b w:val="false"/>
                <w:i w:val="false"/>
                <w:color w:val="000000"/>
                <w:sz w:val="20"/>
              </w:rPr>
              <w:t>
- установка электрических приводов, кроме приводов, являющихся неотъемлемой частью автокомпонентов, используемых при изготовлении моторных транспортных средств;</w:t>
            </w:r>
          </w:p>
          <w:p>
            <w:pPr>
              <w:spacing w:after="20"/>
              <w:ind w:left="20"/>
              <w:jc w:val="both"/>
            </w:pPr>
            <w:r>
              <w:rPr>
                <w:rFonts w:ascii="Times New Roman"/>
                <w:b w:val="false"/>
                <w:i w:val="false"/>
                <w:color w:val="000000"/>
                <w:sz w:val="20"/>
              </w:rPr>
              <w:t>
- монтаж бортовых электрических цепей;</w:t>
            </w:r>
          </w:p>
          <w:p>
            <w:pPr>
              <w:spacing w:after="20"/>
              <w:ind w:left="20"/>
              <w:jc w:val="both"/>
            </w:pPr>
            <w:r>
              <w:rPr>
                <w:rFonts w:ascii="Times New Roman"/>
                <w:b w:val="false"/>
                <w:i w:val="false"/>
                <w:color w:val="000000"/>
                <w:sz w:val="20"/>
              </w:rPr>
              <w:t>
- диагностика и регулировка двигателя;</w:t>
            </w:r>
          </w:p>
          <w:p>
            <w:pPr>
              <w:spacing w:after="20"/>
              <w:ind w:left="20"/>
              <w:jc w:val="both"/>
            </w:pPr>
            <w:r>
              <w:rPr>
                <w:rFonts w:ascii="Times New Roman"/>
                <w:b w:val="false"/>
                <w:i w:val="false"/>
                <w:color w:val="000000"/>
                <w:sz w:val="20"/>
              </w:rPr>
              <w:t>
- проверка эффективности тормозной системы;</w:t>
            </w:r>
          </w:p>
          <w:p>
            <w:pPr>
              <w:spacing w:after="20"/>
              <w:ind w:left="20"/>
              <w:jc w:val="both"/>
            </w:pPr>
            <w:r>
              <w:rPr>
                <w:rFonts w:ascii="Times New Roman"/>
                <w:b w:val="false"/>
                <w:i w:val="false"/>
                <w:color w:val="000000"/>
                <w:sz w:val="20"/>
              </w:rPr>
              <w:t>
- проверка уровня радиопомех и норм электромагнитной совместимости;</w:t>
            </w:r>
          </w:p>
          <w:p>
            <w:pPr>
              <w:spacing w:after="20"/>
              <w:ind w:left="20"/>
              <w:jc w:val="both"/>
            </w:pPr>
            <w:r>
              <w:rPr>
                <w:rFonts w:ascii="Times New Roman"/>
                <w:b w:val="false"/>
                <w:i w:val="false"/>
                <w:color w:val="000000"/>
                <w:sz w:val="20"/>
              </w:rPr>
              <w:t>
- нанесение идентификационного номера на моторное транспортное средство;</w:t>
            </w:r>
          </w:p>
          <w:p>
            <w:pPr>
              <w:spacing w:after="20"/>
              <w:ind w:left="20"/>
              <w:jc w:val="both"/>
            </w:pPr>
            <w:r>
              <w:rPr>
                <w:rFonts w:ascii="Times New Roman"/>
                <w:b w:val="false"/>
                <w:i w:val="false"/>
                <w:color w:val="000000"/>
                <w:sz w:val="20"/>
              </w:rPr>
              <w:t>
- проведение контрольных испытаний готового моторного транспортного средства</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грузов (тип форвардер)</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должна превышать 50 % цены готовой продукции, а также при условии выполнения следующих технологических операций:</w:t>
            </w:r>
          </w:p>
          <w:p>
            <w:pPr>
              <w:spacing w:after="20"/>
              <w:ind w:left="20"/>
              <w:jc w:val="both"/>
            </w:pPr>
            <w:r>
              <w:rPr>
                <w:rFonts w:ascii="Times New Roman"/>
                <w:b w:val="false"/>
                <w:i w:val="false"/>
                <w:color w:val="000000"/>
                <w:sz w:val="20"/>
              </w:rPr>
              <w:t>
-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 окраска кузова (кабины);</w:t>
            </w:r>
          </w:p>
          <w:p>
            <w:pPr>
              <w:spacing w:after="20"/>
              <w:ind w:left="20"/>
              <w:jc w:val="both"/>
            </w:pPr>
            <w:r>
              <w:rPr>
                <w:rFonts w:ascii="Times New Roman"/>
                <w:b w:val="false"/>
                <w:i w:val="false"/>
                <w:color w:val="000000"/>
                <w:sz w:val="20"/>
              </w:rPr>
              <w:t>
- установка двигателя;</w:t>
            </w:r>
          </w:p>
          <w:p>
            <w:pPr>
              <w:spacing w:after="20"/>
              <w:ind w:left="20"/>
              <w:jc w:val="both"/>
            </w:pPr>
            <w:r>
              <w:rPr>
                <w:rFonts w:ascii="Times New Roman"/>
                <w:b w:val="false"/>
                <w:i w:val="false"/>
                <w:color w:val="000000"/>
                <w:sz w:val="20"/>
              </w:rPr>
              <w:t>
-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w:t>
            </w:r>
          </w:p>
          <w:p>
            <w:pPr>
              <w:spacing w:after="20"/>
              <w:ind w:left="20"/>
              <w:jc w:val="both"/>
            </w:pPr>
            <w:r>
              <w:rPr>
                <w:rFonts w:ascii="Times New Roman"/>
                <w:b w:val="false"/>
                <w:i w:val="false"/>
                <w:color w:val="000000"/>
                <w:sz w:val="20"/>
              </w:rPr>
              <w:t>
- установка трансмиссии;</w:t>
            </w:r>
          </w:p>
          <w:p>
            <w:pPr>
              <w:spacing w:after="20"/>
              <w:ind w:left="20"/>
              <w:jc w:val="both"/>
            </w:pPr>
            <w:r>
              <w:rPr>
                <w:rFonts w:ascii="Times New Roman"/>
                <w:b w:val="false"/>
                <w:i w:val="false"/>
                <w:color w:val="000000"/>
                <w:sz w:val="20"/>
              </w:rPr>
              <w:t>
- установка колес;</w:t>
            </w:r>
          </w:p>
          <w:p>
            <w:pPr>
              <w:spacing w:after="20"/>
              <w:ind w:left="20"/>
              <w:jc w:val="both"/>
            </w:pPr>
            <w:r>
              <w:rPr>
                <w:rFonts w:ascii="Times New Roman"/>
                <w:b w:val="false"/>
                <w:i w:val="false"/>
                <w:color w:val="000000"/>
                <w:sz w:val="20"/>
              </w:rPr>
              <w:t>
- установка системы рулевого управления и тормозной системы;</w:t>
            </w:r>
          </w:p>
          <w:p>
            <w:pPr>
              <w:spacing w:after="20"/>
              <w:ind w:left="20"/>
              <w:jc w:val="both"/>
            </w:pPr>
            <w:r>
              <w:rPr>
                <w:rFonts w:ascii="Times New Roman"/>
                <w:b w:val="false"/>
                <w:i w:val="false"/>
                <w:color w:val="000000"/>
                <w:sz w:val="20"/>
              </w:rPr>
              <w:t>
- установка элементов интерьера и экстерьера кабины;</w:t>
            </w:r>
          </w:p>
          <w:p>
            <w:pPr>
              <w:spacing w:after="20"/>
              <w:ind w:left="20"/>
              <w:jc w:val="both"/>
            </w:pPr>
            <w:r>
              <w:rPr>
                <w:rFonts w:ascii="Times New Roman"/>
                <w:b w:val="false"/>
                <w:i w:val="false"/>
                <w:color w:val="000000"/>
                <w:sz w:val="20"/>
              </w:rPr>
              <w:t>
- установка фар, передних и задних сигнальных фонарей;</w:t>
            </w:r>
          </w:p>
          <w:p>
            <w:pPr>
              <w:spacing w:after="20"/>
              <w:ind w:left="20"/>
              <w:jc w:val="both"/>
            </w:pPr>
            <w:r>
              <w:rPr>
                <w:rFonts w:ascii="Times New Roman"/>
                <w:b w:val="false"/>
                <w:i w:val="false"/>
                <w:color w:val="000000"/>
                <w:sz w:val="20"/>
              </w:rPr>
              <w:t>
- установка глушителя и секций выхлопного трубопровода;</w:t>
            </w:r>
          </w:p>
          <w:p>
            <w:pPr>
              <w:spacing w:after="20"/>
              <w:ind w:left="20"/>
              <w:jc w:val="both"/>
            </w:pPr>
            <w:r>
              <w:rPr>
                <w:rFonts w:ascii="Times New Roman"/>
                <w:b w:val="false"/>
                <w:i w:val="false"/>
                <w:color w:val="000000"/>
                <w:sz w:val="20"/>
              </w:rPr>
              <w:t>
- установка топливного бака и топливопровода;</w:t>
            </w:r>
          </w:p>
          <w:p>
            <w:pPr>
              <w:spacing w:after="20"/>
              <w:ind w:left="20"/>
              <w:jc w:val="both"/>
            </w:pPr>
            <w:r>
              <w:rPr>
                <w:rFonts w:ascii="Times New Roman"/>
                <w:b w:val="false"/>
                <w:i w:val="false"/>
                <w:color w:val="000000"/>
                <w:sz w:val="20"/>
              </w:rPr>
              <w:t>
- установка электрических приводов, кроме приводов, являющихся неотъемлемой частью автокомпонентов, используемых при изготовлении моторных транспортных средств;</w:t>
            </w:r>
          </w:p>
          <w:p>
            <w:pPr>
              <w:spacing w:after="20"/>
              <w:ind w:left="20"/>
              <w:jc w:val="both"/>
            </w:pPr>
            <w:r>
              <w:rPr>
                <w:rFonts w:ascii="Times New Roman"/>
                <w:b w:val="false"/>
                <w:i w:val="false"/>
                <w:color w:val="000000"/>
                <w:sz w:val="20"/>
              </w:rPr>
              <w:t>
- установка аккумулятора;</w:t>
            </w:r>
          </w:p>
          <w:p>
            <w:pPr>
              <w:spacing w:after="20"/>
              <w:ind w:left="20"/>
              <w:jc w:val="both"/>
            </w:pPr>
            <w:r>
              <w:rPr>
                <w:rFonts w:ascii="Times New Roman"/>
                <w:b w:val="false"/>
                <w:i w:val="false"/>
                <w:color w:val="000000"/>
                <w:sz w:val="20"/>
              </w:rPr>
              <w:t>
- монтаж бортовых электрических цепей;</w:t>
            </w:r>
          </w:p>
          <w:p>
            <w:pPr>
              <w:spacing w:after="20"/>
              <w:ind w:left="20"/>
              <w:jc w:val="both"/>
            </w:pPr>
            <w:r>
              <w:rPr>
                <w:rFonts w:ascii="Times New Roman"/>
                <w:b w:val="false"/>
                <w:i w:val="false"/>
                <w:color w:val="000000"/>
                <w:sz w:val="20"/>
              </w:rPr>
              <w:t>
- диагностика и регулировка двигателя;</w:t>
            </w:r>
          </w:p>
          <w:p>
            <w:pPr>
              <w:spacing w:after="20"/>
              <w:ind w:left="20"/>
              <w:jc w:val="both"/>
            </w:pPr>
            <w:r>
              <w:rPr>
                <w:rFonts w:ascii="Times New Roman"/>
                <w:b w:val="false"/>
                <w:i w:val="false"/>
                <w:color w:val="000000"/>
                <w:sz w:val="20"/>
              </w:rPr>
              <w:t>
- проверка эффективности тормозной системы;</w:t>
            </w:r>
          </w:p>
          <w:p>
            <w:pPr>
              <w:spacing w:after="20"/>
              <w:ind w:left="20"/>
              <w:jc w:val="both"/>
            </w:pPr>
            <w:r>
              <w:rPr>
                <w:rFonts w:ascii="Times New Roman"/>
                <w:b w:val="false"/>
                <w:i w:val="false"/>
                <w:color w:val="000000"/>
                <w:sz w:val="20"/>
              </w:rPr>
              <w:t>
- нанесение идентификационного номера на моторное транспортное средство;</w:t>
            </w:r>
          </w:p>
          <w:p>
            <w:pPr>
              <w:spacing w:after="20"/>
              <w:ind w:left="20"/>
              <w:jc w:val="both"/>
            </w:pPr>
            <w:r>
              <w:rPr>
                <w:rFonts w:ascii="Times New Roman"/>
                <w:b w:val="false"/>
                <w:i w:val="false"/>
                <w:color w:val="000000"/>
                <w:sz w:val="20"/>
              </w:rPr>
              <w:t>
- проведение контрольных испытаний готового моторного транспортного средства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настоящий Протокол вступает в силу по истечении 30 дней с даты получения депозитарием соответствующих документов.</w:t>
      </w:r>
    </w:p>
    <w:p>
      <w:pPr>
        <w:spacing w:after="0"/>
        <w:ind w:left="0"/>
        <w:jc w:val="both"/>
      </w:pPr>
      <w:r>
        <w:rPr>
          <w:rFonts w:ascii="Times New Roman"/>
          <w:b w:val="false"/>
          <w:i w:val="false"/>
          <w:color w:val="000000"/>
          <w:sz w:val="28"/>
        </w:rPr>
        <w:t>
      Совершено в городе Минске 30 мая 2014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ОГОВОРКА</w:t>
      </w:r>
      <w:r>
        <w:br/>
      </w:r>
      <w:r>
        <w:rPr>
          <w:rFonts w:ascii="Times New Roman"/>
          <w:b/>
          <w:i w:val="false"/>
          <w:color w:val="000000"/>
        </w:rPr>
        <w:t>Азербайджанской Республики</w:t>
      </w:r>
      <w:r>
        <w:br/>
      </w:r>
      <w:r>
        <w:rPr>
          <w:rFonts w:ascii="Times New Roman"/>
          <w:b/>
          <w:i w:val="false"/>
          <w:color w:val="000000"/>
        </w:rPr>
        <w:t>к Протоколу 30 мая 2014 года о внесении изменений в Соглашение</w:t>
      </w:r>
      <w:r>
        <w:br/>
      </w:r>
      <w:r>
        <w:rPr>
          <w:rFonts w:ascii="Times New Roman"/>
          <w:b/>
          <w:i w:val="false"/>
          <w:color w:val="000000"/>
        </w:rPr>
        <w:t>о Правилах определения страны происхождения товаров в</w:t>
      </w:r>
      <w:r>
        <w:br/>
      </w:r>
      <w:r>
        <w:rPr>
          <w:rFonts w:ascii="Times New Roman"/>
          <w:b/>
          <w:i w:val="false"/>
          <w:color w:val="000000"/>
        </w:rPr>
        <w:t>Содружестве Независимых Государств от 20 ноября 2009 года</w:t>
      </w:r>
    </w:p>
    <w:p>
      <w:pPr>
        <w:spacing w:after="0"/>
        <w:ind w:left="0"/>
        <w:jc w:val="both"/>
      </w:pPr>
      <w:r>
        <w:rPr>
          <w:rFonts w:ascii="Times New Roman"/>
          <w:b w:val="false"/>
          <w:i w:val="false"/>
          <w:color w:val="000000"/>
          <w:sz w:val="28"/>
        </w:rPr>
        <w:t xml:space="preserve">
      За исключением выражения "временно применяется через 60 дней с даты подписания и" в </w:t>
      </w:r>
      <w:r>
        <w:rPr>
          <w:rFonts w:ascii="Times New Roman"/>
          <w:b w:val="false"/>
          <w:i w:val="false"/>
          <w:color w:val="000000"/>
          <w:sz w:val="28"/>
        </w:rPr>
        <w:t>Статье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7"/>
        <w:gridCol w:w="4143"/>
      </w:tblGrid>
      <w:tr>
        <w:trPr>
          <w:trHeight w:val="30" w:hRule="atLeast"/>
        </w:trPr>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w:t>
            </w:r>
          </w:p>
        </w:tc>
        <w:tc>
          <w:tcPr>
            <w:tcW w:w="4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Ягуб Эюбов</w:t>
            </w:r>
          </w:p>
        </w:tc>
      </w:tr>
    </w:tbl>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АРМЕНИЯ</w:t>
      </w:r>
    </w:p>
    <w:p>
      <w:pPr>
        <w:spacing w:after="0"/>
        <w:ind w:left="0"/>
        <w:jc w:val="both"/>
      </w:pPr>
      <w:r>
        <w:rPr>
          <w:rFonts w:ascii="Times New Roman"/>
          <w:b w:val="false"/>
          <w:i w:val="false"/>
          <w:color w:val="000000"/>
          <w:sz w:val="28"/>
        </w:rPr>
        <w:t>
      к Протоколу о внесении изменений в Соглашение о Правилах определения</w:t>
      </w:r>
    </w:p>
    <w:p>
      <w:pPr>
        <w:spacing w:after="0"/>
        <w:ind w:left="0"/>
        <w:jc w:val="both"/>
      </w:pPr>
      <w:r>
        <w:rPr>
          <w:rFonts w:ascii="Times New Roman"/>
          <w:b w:val="false"/>
          <w:i w:val="false"/>
          <w:color w:val="000000"/>
          <w:sz w:val="28"/>
        </w:rPr>
        <w:t>
      страны происхождения товаров в Содружестве Независимых Государств</w:t>
      </w:r>
    </w:p>
    <w:p>
      <w:pPr>
        <w:spacing w:after="0"/>
        <w:ind w:left="0"/>
        <w:jc w:val="both"/>
      </w:pPr>
      <w:r>
        <w:rPr>
          <w:rFonts w:ascii="Times New Roman"/>
          <w:b w:val="false"/>
          <w:i w:val="false"/>
          <w:color w:val="000000"/>
          <w:sz w:val="28"/>
        </w:rPr>
        <w:t>
      от 20 ноября 2009 года</w:t>
      </w:r>
    </w:p>
    <w:p>
      <w:pPr>
        <w:spacing w:after="0"/>
        <w:ind w:left="0"/>
        <w:jc w:val="both"/>
      </w:pPr>
      <w:r>
        <w:rPr>
          <w:rFonts w:ascii="Times New Roman"/>
          <w:b w:val="false"/>
          <w:i w:val="false"/>
          <w:color w:val="000000"/>
          <w:sz w:val="28"/>
        </w:rPr>
        <w:t>
      Республика Армения будет временно применять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 до его вступления в силу, в соответствии со статьей 2 данного Протокола, только с даты уведомления о выполнении ею соответствующих внутригосударственных процедур.</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Премьер-министр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Армения</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ОВИК АБРААМЯН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2016 года № 720</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о Правилах определения страны</w:t>
      </w:r>
      <w:r>
        <w:br/>
      </w:r>
      <w:r>
        <w:rPr>
          <w:rFonts w:ascii="Times New Roman"/>
          <w:b/>
          <w:i w:val="false"/>
          <w:color w:val="000000"/>
        </w:rPr>
        <w:t>происхождения товаров в Содружестве Независимых Государств</w:t>
      </w:r>
      <w:r>
        <w:br/>
      </w:r>
      <w:r>
        <w:rPr>
          <w:rFonts w:ascii="Times New Roman"/>
          <w:b/>
          <w:i w:val="false"/>
          <w:color w:val="000000"/>
        </w:rPr>
        <w:t>от 20 ноября 2009 года</w:t>
      </w:r>
    </w:p>
    <w:p>
      <w:pPr>
        <w:spacing w:after="0"/>
        <w:ind w:left="0"/>
        <w:jc w:val="both"/>
      </w:pPr>
      <w:r>
        <w:rPr>
          <w:rFonts w:ascii="Times New Roman"/>
          <w:b w:val="false"/>
          <w:i w:val="false"/>
          <w:color w:val="000000"/>
          <w:sz w:val="28"/>
        </w:rPr>
        <w:t>
      Правительства государств-участников Соглашения о Правилах определения страны происхождения товаров в Содружестве Независимых Государств от 20 ноября 2009 года (далее – Соглашение), далее именуемые Сторонами,</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Правила определения страны происхождения товаров, являющиеся неотъемлемой частью Соглашения (далее – Правила), следующие изменения:</w:t>
      </w:r>
    </w:p>
    <w:p>
      <w:pPr>
        <w:spacing w:after="0"/>
        <w:ind w:left="0"/>
        <w:jc w:val="both"/>
      </w:pPr>
      <w:r>
        <w:rPr>
          <w:rFonts w:ascii="Times New Roman"/>
          <w:b w:val="false"/>
          <w:i w:val="false"/>
          <w:color w:val="000000"/>
          <w:sz w:val="28"/>
        </w:rPr>
        <w:t>
      1. Дополнить раздел 1 Правил следующими терминами:</w:t>
      </w:r>
    </w:p>
    <w:p>
      <w:pPr>
        <w:spacing w:after="0"/>
        <w:ind w:left="0"/>
        <w:jc w:val="both"/>
      </w:pPr>
      <w:r>
        <w:rPr>
          <w:rFonts w:ascii="Times New Roman"/>
          <w:b w:val="false"/>
          <w:i w:val="false"/>
          <w:color w:val="000000"/>
          <w:sz w:val="28"/>
        </w:rPr>
        <w:t xml:space="preserve">
      "документ о происхождении товара – сертификат о происхождении товара или декларация о происхождении товара; </w:t>
      </w:r>
    </w:p>
    <w:p>
      <w:pPr>
        <w:spacing w:after="0"/>
        <w:ind w:left="0"/>
        <w:jc w:val="both"/>
      </w:pPr>
      <w:r>
        <w:rPr>
          <w:rFonts w:ascii="Times New Roman"/>
          <w:b w:val="false"/>
          <w:i w:val="false"/>
          <w:color w:val="000000"/>
          <w:sz w:val="28"/>
        </w:rPr>
        <w:t xml:space="preserve">
      проверяющий (верифицирующий) орган – государственный орган, уполномоченный государством-участником Соглашения на осуществление контроля за обоснованностью выдачи документов о происхождении товара, достоверностью содержащихся в них сведений, а также на осуществление проверок выполнения производителями критериев определения страны происхождения товаров, предусмотренных настоящими Правилами". </w:t>
      </w:r>
    </w:p>
    <w:p>
      <w:pPr>
        <w:spacing w:after="0"/>
        <w:ind w:left="0"/>
        <w:jc w:val="both"/>
      </w:pPr>
      <w:r>
        <w:rPr>
          <w:rFonts w:ascii="Times New Roman"/>
          <w:b w:val="false"/>
          <w:i w:val="false"/>
          <w:color w:val="000000"/>
          <w:sz w:val="28"/>
        </w:rPr>
        <w:t>
      2. Пункт 5.1 Правил изложить в следующей редакции:</w:t>
      </w:r>
    </w:p>
    <w:p>
      <w:pPr>
        <w:spacing w:after="0"/>
        <w:ind w:left="0"/>
        <w:jc w:val="both"/>
      </w:pPr>
      <w:r>
        <w:rPr>
          <w:rFonts w:ascii="Times New Roman"/>
          <w:b w:val="false"/>
          <w:i w:val="false"/>
          <w:color w:val="000000"/>
          <w:sz w:val="28"/>
        </w:rPr>
        <w:t>
      "5.1. Товар пользуется режимом свободной торговли на таможенных территориях государств-участников Соглашения, если:</w:t>
      </w:r>
    </w:p>
    <w:p>
      <w:pPr>
        <w:spacing w:after="0"/>
        <w:ind w:left="0"/>
        <w:jc w:val="both"/>
      </w:pPr>
      <w:r>
        <w:rPr>
          <w:rFonts w:ascii="Times New Roman"/>
          <w:b w:val="false"/>
          <w:i w:val="false"/>
          <w:color w:val="000000"/>
          <w:sz w:val="28"/>
        </w:rPr>
        <w:t xml:space="preserve">
      а) товар вывозится на основании договора/контракта между резидентом одного государства -участника Соглашения и резидентом другого государства-участника Соглашения с таможенной территории одного государства- участника Соглашения и ввозится на таможенную территорию другого государства-участника Соглашения. В случаях, указанных в пунктах 8.5 и 8.6 настоящих Правил, такой договор может быть заключен после вывоза товара; </w:t>
      </w:r>
    </w:p>
    <w:p>
      <w:pPr>
        <w:spacing w:after="0"/>
        <w:ind w:left="0"/>
        <w:jc w:val="both"/>
      </w:pPr>
      <w:r>
        <w:rPr>
          <w:rFonts w:ascii="Times New Roman"/>
          <w:b w:val="false"/>
          <w:i w:val="false"/>
          <w:color w:val="000000"/>
          <w:sz w:val="28"/>
        </w:rPr>
        <w:t xml:space="preserve">
      б) право собственности на товар в соответствии с внешнеторговым договором/сделкой, а также в иных случаях, предусмотренных национальным законодательством государств-участников Соглашения, принадлежит лицу, которое является резидентом государства-участника Соглашения; </w:t>
      </w:r>
    </w:p>
    <w:p>
      <w:pPr>
        <w:spacing w:after="0"/>
        <w:ind w:left="0"/>
        <w:jc w:val="both"/>
      </w:pPr>
      <w:r>
        <w:rPr>
          <w:rFonts w:ascii="Times New Roman"/>
          <w:b w:val="false"/>
          <w:i w:val="false"/>
          <w:color w:val="000000"/>
          <w:sz w:val="28"/>
        </w:rPr>
        <w:t>
      в) товар вывозится (ввозится) физическим лицом – резидентом государства-участника Соглашения с таможенной территории одного государства-участника Соглашения на таможенную территорию другого государства-участника Соглашения;*</w:t>
      </w:r>
    </w:p>
    <w:p>
      <w:pPr>
        <w:spacing w:after="0"/>
        <w:ind w:left="0"/>
        <w:jc w:val="both"/>
      </w:pPr>
      <w:r>
        <w:rPr>
          <w:rFonts w:ascii="Times New Roman"/>
          <w:b w:val="false"/>
          <w:i w:val="false"/>
          <w:color w:val="000000"/>
          <w:sz w:val="28"/>
        </w:rPr>
        <w:t>
      г) товар не покидает территорий государств-участников Соглашения, за исключением случаев, когда товар находится или перемещается по территориям третьих стран под таможенным контролем, документально подтвержденным таможенными органами стран, через территории которых осуществляется доставка товара. При этом товар должен находиться в неизменном состоянии, и над ним не должны производиться какие-либо операции, за исключением операций по обеспечению сохранности и перегрузки товара;</w:t>
      </w:r>
    </w:p>
    <w:p>
      <w:pPr>
        <w:spacing w:after="0"/>
        <w:ind w:left="0"/>
        <w:jc w:val="both"/>
      </w:pPr>
      <w:r>
        <w:rPr>
          <w:rFonts w:ascii="Times New Roman"/>
          <w:b w:val="false"/>
          <w:i w:val="false"/>
          <w:color w:val="000000"/>
          <w:sz w:val="28"/>
        </w:rPr>
        <w:t>
      д) товар соответствует критериям определения страны происхождения товаров, установленным настоящими Правилами;**</w:t>
      </w:r>
    </w:p>
    <w:p>
      <w:pPr>
        <w:spacing w:after="0"/>
        <w:ind w:left="0"/>
        <w:jc w:val="both"/>
      </w:pPr>
      <w:r>
        <w:rPr>
          <w:rFonts w:ascii="Times New Roman"/>
          <w:b w:val="false"/>
          <w:i w:val="false"/>
          <w:color w:val="000000"/>
          <w:sz w:val="28"/>
        </w:rPr>
        <w:t>
      е) в отношении товара представлен документ о происхождении товара в соответствии с пунктом 6.1 или 6.2 настоящих Правил".</w:t>
      </w:r>
    </w:p>
    <w:p>
      <w:pPr>
        <w:spacing w:after="0"/>
        <w:ind w:left="0"/>
        <w:jc w:val="both"/>
      </w:pPr>
      <w:r>
        <w:rPr>
          <w:rFonts w:ascii="Times New Roman"/>
          <w:b w:val="false"/>
          <w:i w:val="false"/>
          <w:color w:val="000000"/>
          <w:sz w:val="28"/>
        </w:rPr>
        <w:t>
      3. Исключить пункт 5.2 Правил.</w:t>
      </w:r>
    </w:p>
    <w:p>
      <w:pPr>
        <w:spacing w:after="0"/>
        <w:ind w:left="0"/>
        <w:jc w:val="both"/>
      </w:pPr>
      <w:r>
        <w:rPr>
          <w:rFonts w:ascii="Times New Roman"/>
          <w:b w:val="false"/>
          <w:i w:val="false"/>
          <w:color w:val="000000"/>
          <w:sz w:val="28"/>
        </w:rPr>
        <w:t>
      4. Пункты 5.3 и 5.4 действующих Правил считать пунктами 5.2 и 5.3 соответственно.</w:t>
      </w:r>
    </w:p>
    <w:p>
      <w:pPr>
        <w:spacing w:after="0"/>
        <w:ind w:left="0"/>
        <w:jc w:val="both"/>
      </w:pPr>
      <w:r>
        <w:rPr>
          <w:rFonts w:ascii="Times New Roman"/>
          <w:b w:val="false"/>
          <w:i w:val="false"/>
          <w:color w:val="000000"/>
          <w:sz w:val="28"/>
        </w:rPr>
        <w:t>
      5. Пункт 6.2 Правил изложить в следующей редакции:</w:t>
      </w:r>
    </w:p>
    <w:p>
      <w:pPr>
        <w:spacing w:after="0"/>
        <w:ind w:left="0"/>
        <w:jc w:val="both"/>
      </w:pPr>
      <w:r>
        <w:rPr>
          <w:rFonts w:ascii="Times New Roman"/>
          <w:b w:val="false"/>
          <w:i w:val="false"/>
          <w:color w:val="000000"/>
          <w:sz w:val="28"/>
        </w:rPr>
        <w:t>
      "6.2. В целях предоставления режима свободной торговли в качестве документа, подтверждающего страну происхождения ввозимого товара, может быть представлена декларация о происхождении товара, если общая стоимость таких товаров, происходящих из государства – участника Соглашения и декларируемых в одной партии товаров, не превышает сумму, эквивалентную 5 000 (пяти тысячам) долларов США.</w:t>
      </w:r>
    </w:p>
    <w:p>
      <w:pPr>
        <w:spacing w:after="0"/>
        <w:ind w:left="0"/>
        <w:jc w:val="both"/>
      </w:pPr>
      <w:r>
        <w:rPr>
          <w:rFonts w:ascii="Times New Roman"/>
          <w:b w:val="false"/>
          <w:i w:val="false"/>
          <w:color w:val="000000"/>
          <w:sz w:val="28"/>
        </w:rPr>
        <w:t xml:space="preserve">
      В случае когда общая стоимость товаров задекларирована в валюте, отличной от доллара США, для перерасчета суммы валюты в доллары США применяется курс валют, действующий на день регистрации таможенной декларации таможенным органом страны ввоза в соответствии с ее национальным законодательством. </w:t>
      </w:r>
    </w:p>
    <w:p>
      <w:pPr>
        <w:spacing w:after="0"/>
        <w:ind w:left="0"/>
        <w:jc w:val="both"/>
      </w:pPr>
      <w:r>
        <w:rPr>
          <w:rFonts w:ascii="Times New Roman"/>
          <w:b w:val="false"/>
          <w:i w:val="false"/>
          <w:color w:val="000000"/>
          <w:sz w:val="28"/>
        </w:rPr>
        <w:t>
      В случае если в качестве документа, подтверждающего страну происхождения товара, представлена декларация о происхождении товара и в такой декларации обнаружены признаки того, что заявленные сведения о стране происхождения товаров являются недостоверными, по мотивированному требованию таможенного органа страны ввоза представляется сертификат формы СТ-1.</w:t>
      </w:r>
    </w:p>
    <w:p>
      <w:pPr>
        <w:spacing w:after="0"/>
        <w:ind w:left="0"/>
        <w:jc w:val="both"/>
      </w:pPr>
      <w:r>
        <w:rPr>
          <w:rFonts w:ascii="Times New Roman"/>
          <w:b w:val="false"/>
          <w:i w:val="false"/>
          <w:color w:val="000000"/>
          <w:sz w:val="28"/>
        </w:rPr>
        <w:t>
      Случаи, когда представление документов о происхождении товара не обязательно, определяются в соответствии с национальным законодательством государств-участников Соглашения.</w:t>
      </w:r>
    </w:p>
    <w:p>
      <w:pPr>
        <w:spacing w:after="0"/>
        <w:ind w:left="0"/>
        <w:jc w:val="both"/>
      </w:pPr>
      <w:r>
        <w:rPr>
          <w:rFonts w:ascii="Times New Roman"/>
          <w:b w:val="false"/>
          <w:i w:val="false"/>
          <w:color w:val="000000"/>
          <w:sz w:val="28"/>
        </w:rPr>
        <w:t>
      Копия декларации о происхождении товара, а также любые связанные с ним документы, подтверждающие происхождение товара, хранятся у экспортера не менее 3 лет с даты составления декларации о происхождении товара".</w:t>
      </w:r>
    </w:p>
    <w:p>
      <w:pPr>
        <w:spacing w:after="0"/>
        <w:ind w:left="0"/>
        <w:jc w:val="both"/>
      </w:pPr>
      <w:r>
        <w:rPr>
          <w:rFonts w:ascii="Times New Roman"/>
          <w:b w:val="false"/>
          <w:i w:val="false"/>
          <w:color w:val="000000"/>
          <w:sz w:val="28"/>
        </w:rPr>
        <w:t>
      6. Пункт 8.1 Правил изложить в следующей редакции:</w:t>
      </w:r>
    </w:p>
    <w:p>
      <w:pPr>
        <w:spacing w:after="0"/>
        <w:ind w:left="0"/>
        <w:jc w:val="both"/>
      </w:pPr>
      <w:r>
        <w:rPr>
          <w:rFonts w:ascii="Times New Roman"/>
          <w:b w:val="false"/>
          <w:i w:val="false"/>
          <w:color w:val="000000"/>
          <w:sz w:val="28"/>
        </w:rPr>
        <w:t xml:space="preserve">
      "8.1. Сертификат формы СТ-1 может быть выдан после вывоза товара на основании письменного обращения заявителя (декларанта). В этом случае заявитель (декларант) дополнительно представляет в уполномоченный орган товаросопроводительный документ с отметкой таможни, подтверждающей фактический вывоз товара. При электронном декларировании может представляться электронное уведомление таможенного органа о пересечении границы. В случае если при вывозе товара из государства-участника Соглашения не применяется таможенное декларирование, в уполномоченный орган представляются документы, свидетельствующие об отгрузке товара с территории такого государства-участника Соглашения. </w:t>
      </w:r>
    </w:p>
    <w:p>
      <w:pPr>
        <w:spacing w:after="0"/>
        <w:ind w:left="0"/>
        <w:jc w:val="both"/>
      </w:pPr>
      <w:r>
        <w:rPr>
          <w:rFonts w:ascii="Times New Roman"/>
          <w:b w:val="false"/>
          <w:i w:val="false"/>
          <w:color w:val="000000"/>
          <w:sz w:val="28"/>
        </w:rPr>
        <w:t>
      В вышеуказанных случаях в графе 5 сертификата формы СТ-1 указывается: "Выдан впоследствии".</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настоящий Протокол вступает в силу по истечении 30 дней с даты получения депозитарием соответствующих документов.</w:t>
      </w:r>
    </w:p>
    <w:p>
      <w:pPr>
        <w:spacing w:after="0"/>
        <w:ind w:left="0"/>
        <w:jc w:val="both"/>
      </w:pPr>
      <w:r>
        <w:rPr>
          <w:rFonts w:ascii="Times New Roman"/>
          <w:b w:val="false"/>
          <w:i w:val="false"/>
          <w:color w:val="000000"/>
          <w:sz w:val="28"/>
        </w:rPr>
        <w:t>
      Совершено в городе Ашхабаде 21 ноября 2014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ОГОВОРКА</w:t>
      </w:r>
      <w:r>
        <w:br/>
      </w:r>
      <w:r>
        <w:rPr>
          <w:rFonts w:ascii="Times New Roman"/>
          <w:b/>
          <w:i w:val="false"/>
          <w:color w:val="000000"/>
        </w:rPr>
        <w:t>Азербайджанской Республики</w:t>
      </w:r>
      <w:r>
        <w:br/>
      </w:r>
      <w:r>
        <w:rPr>
          <w:rFonts w:ascii="Times New Roman"/>
          <w:b/>
          <w:i w:val="false"/>
          <w:color w:val="000000"/>
        </w:rPr>
        <w:t>к Протоколу от 21 ноября 2014 года о внесении изменений в</w:t>
      </w:r>
      <w:r>
        <w:br/>
      </w:r>
      <w:r>
        <w:rPr>
          <w:rFonts w:ascii="Times New Roman"/>
          <w:b/>
          <w:i w:val="false"/>
          <w:color w:val="000000"/>
        </w:rPr>
        <w:t>Соглашение о Правилах определения страны происхождения товаров</w:t>
      </w:r>
      <w:r>
        <w:br/>
      </w:r>
      <w:r>
        <w:rPr>
          <w:rFonts w:ascii="Times New Roman"/>
          <w:b/>
          <w:i w:val="false"/>
          <w:color w:val="000000"/>
        </w:rPr>
        <w:t>в Содружестве Независимых Государств от 20 ноября 2009 года</w:t>
      </w:r>
    </w:p>
    <w:p>
      <w:pPr>
        <w:spacing w:after="0"/>
        <w:ind w:left="0"/>
        <w:jc w:val="both"/>
      </w:pPr>
      <w:r>
        <w:rPr>
          <w:rFonts w:ascii="Times New Roman"/>
          <w:b w:val="false"/>
          <w:i w:val="false"/>
          <w:color w:val="000000"/>
          <w:sz w:val="28"/>
        </w:rPr>
        <w:t xml:space="preserve">
      1. Никакие положения Правил определения страны происхождения товаров в Содружестве Независимых Государств не будут действовать в отношении допуска товаров, произведенных на оккупированных территориях Азербайджанской Республики (Нагорно-Карабахский регион и прилегающие к нему районы) на рынки государств-участников Соглашения о Правилах определения страны происхождения товаров в Содружестве Независимых Государств, и любого вида экономической деятельности на оккупированных территориях Азербайджанской Республики. </w:t>
      </w:r>
    </w:p>
    <w:p>
      <w:pPr>
        <w:spacing w:after="0"/>
        <w:ind w:left="0"/>
        <w:jc w:val="both"/>
      </w:pPr>
      <w:r>
        <w:rPr>
          <w:rFonts w:ascii="Times New Roman"/>
          <w:b w:val="false"/>
          <w:i w:val="false"/>
          <w:color w:val="000000"/>
          <w:sz w:val="28"/>
        </w:rPr>
        <w:t xml:space="preserve">
      2. За исключением: </w:t>
      </w:r>
    </w:p>
    <w:p>
      <w:pPr>
        <w:spacing w:after="0"/>
        <w:ind w:left="0"/>
        <w:jc w:val="both"/>
      </w:pPr>
      <w:r>
        <w:rPr>
          <w:rFonts w:ascii="Times New Roman"/>
          <w:b w:val="false"/>
          <w:i w:val="false"/>
          <w:color w:val="000000"/>
          <w:sz w:val="28"/>
        </w:rPr>
        <w:t>
      выражения "или декларации о происхождении товара" во втором абзаце пункта 1 Статьи 1;</w:t>
      </w:r>
    </w:p>
    <w:p>
      <w:pPr>
        <w:spacing w:after="0"/>
        <w:ind w:left="0"/>
        <w:jc w:val="both"/>
      </w:pPr>
      <w:r>
        <w:rPr>
          <w:rFonts w:ascii="Times New Roman"/>
          <w:b w:val="false"/>
          <w:i w:val="false"/>
          <w:color w:val="000000"/>
          <w:sz w:val="28"/>
        </w:rPr>
        <w:t>
      третьего абзаца пункта 1 Статьи 1;</w:t>
      </w:r>
    </w:p>
    <w:p>
      <w:pPr>
        <w:spacing w:after="0"/>
        <w:ind w:left="0"/>
        <w:jc w:val="both"/>
      </w:pPr>
      <w:r>
        <w:rPr>
          <w:rFonts w:ascii="Times New Roman"/>
          <w:b w:val="false"/>
          <w:i w:val="false"/>
          <w:color w:val="000000"/>
          <w:sz w:val="28"/>
        </w:rPr>
        <w:t>
      пункта 5 Статьи 1;</w:t>
      </w:r>
    </w:p>
    <w:p>
      <w:pPr>
        <w:spacing w:after="0"/>
        <w:ind w:left="0"/>
        <w:jc w:val="both"/>
      </w:pPr>
      <w:r>
        <w:rPr>
          <w:rFonts w:ascii="Times New Roman"/>
          <w:b w:val="false"/>
          <w:i w:val="false"/>
          <w:color w:val="000000"/>
          <w:sz w:val="28"/>
        </w:rPr>
        <w:t>
      выражения "временно применяется через 60 дней с даты подписания и" в Статье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7"/>
        <w:gridCol w:w="4143"/>
      </w:tblGrid>
      <w:tr>
        <w:trPr>
          <w:trHeight w:val="30" w:hRule="atLeast"/>
        </w:trPr>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w:t>
            </w:r>
          </w:p>
        </w:tc>
        <w:tc>
          <w:tcPr>
            <w:tcW w:w="4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c>
          <w:tcPr>
            <w:tcW w:w="4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Ягуб Эюбов</w:t>
            </w:r>
          </w:p>
        </w:tc>
      </w:tr>
    </w:tbl>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АРМЕНИЯ</w:t>
      </w:r>
    </w:p>
    <w:p>
      <w:pPr>
        <w:spacing w:after="0"/>
        <w:ind w:left="0"/>
        <w:jc w:val="both"/>
      </w:pPr>
      <w:r>
        <w:rPr>
          <w:rFonts w:ascii="Times New Roman"/>
          <w:b w:val="false"/>
          <w:i w:val="false"/>
          <w:color w:val="000000"/>
          <w:sz w:val="28"/>
        </w:rPr>
        <w:t>
      к Протоколу от 21 ноября 2014 года о внесении изменений в Соглашение</w:t>
      </w:r>
    </w:p>
    <w:p>
      <w:pPr>
        <w:spacing w:after="0"/>
        <w:ind w:left="0"/>
        <w:jc w:val="both"/>
      </w:pPr>
      <w:r>
        <w:rPr>
          <w:rFonts w:ascii="Times New Roman"/>
          <w:b w:val="false"/>
          <w:i w:val="false"/>
          <w:color w:val="000000"/>
          <w:sz w:val="28"/>
        </w:rPr>
        <w:t>
      о Правилах определения страны происхождения товаров в Содружестве</w:t>
      </w:r>
    </w:p>
    <w:p>
      <w:pPr>
        <w:spacing w:after="0"/>
        <w:ind w:left="0"/>
        <w:jc w:val="both"/>
      </w:pPr>
      <w:r>
        <w:rPr>
          <w:rFonts w:ascii="Times New Roman"/>
          <w:b w:val="false"/>
          <w:i w:val="false"/>
          <w:color w:val="000000"/>
          <w:sz w:val="28"/>
        </w:rPr>
        <w:t>
      Независимых Государств от 20 ноября 2009 года</w:t>
      </w:r>
    </w:p>
    <w:p>
      <w:pPr>
        <w:spacing w:after="0"/>
        <w:ind w:left="0"/>
        <w:jc w:val="both"/>
      </w:pPr>
      <w:r>
        <w:rPr>
          <w:rFonts w:ascii="Times New Roman"/>
          <w:b w:val="false"/>
          <w:i w:val="false"/>
          <w:color w:val="000000"/>
          <w:sz w:val="28"/>
        </w:rPr>
        <w:t>
      Республика Армения будет применять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 до его вступления в силу, в соответствии со статьей 2 данного Протокола с даты уведомления о выполнении ею соответствующих внутригосударственных процедур.</w:t>
      </w:r>
    </w:p>
    <w:p>
      <w:pPr>
        <w:spacing w:after="0"/>
        <w:ind w:left="0"/>
        <w:jc w:val="both"/>
      </w:pPr>
      <w:r>
        <w:rPr>
          <w:rFonts w:ascii="Times New Roman"/>
          <w:b w:val="false"/>
          <w:i w:val="false"/>
          <w:color w:val="000000"/>
          <w:sz w:val="28"/>
        </w:rPr>
        <w:t>
      Представленной к Протоколу от 21 ноября 2014 года о внесении изменений в Соглашение о Правилах определения страны происхождения товаров в Содружестве Независимых Государств от 20 ноября 2009 года Оговоркой Азербайджанская сторона пытается исказить суть нагорно-карабахского конфликта, являющегося результатом применения Азербайджанской Республикой политики этнических чисток в отношении самоопределившегося народа Нагорного Карабаха и развязывания военной агрессии против Нагорно-Карабахской Республики.</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Армения</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ОВИК АБРААМЯН</w:t>
            </w:r>
          </w:p>
        </w:tc>
      </w:tr>
    </w:tbl>
    <w:p>
      <w:pPr>
        <w:spacing w:after="0"/>
        <w:ind w:left="0"/>
        <w:jc w:val="left"/>
      </w:pPr>
      <w:r>
        <w:rPr>
          <w:rFonts w:ascii="Times New Roman"/>
          <w:b/>
          <w:i w:val="false"/>
          <w:color w:val="000000"/>
        </w:rPr>
        <w:t xml:space="preserve">  Оговорка Республики Казахстан</w:t>
      </w:r>
      <w:r>
        <w:br/>
      </w:r>
      <w:r>
        <w:rPr>
          <w:rFonts w:ascii="Times New Roman"/>
          <w:b/>
          <w:i w:val="false"/>
          <w:color w:val="000000"/>
        </w:rPr>
        <w:t>к Протоколу о внесении изменений и дополнения в Соглашение</w:t>
      </w:r>
      <w:r>
        <w:br/>
      </w:r>
      <w:r>
        <w:rPr>
          <w:rFonts w:ascii="Times New Roman"/>
          <w:b/>
          <w:i w:val="false"/>
          <w:color w:val="000000"/>
        </w:rPr>
        <w:t>о Правилах определения страны происхождения товаров</w:t>
      </w:r>
      <w:r>
        <w:br/>
      </w:r>
      <w:r>
        <w:rPr>
          <w:rFonts w:ascii="Times New Roman"/>
          <w:b/>
          <w:i w:val="false"/>
          <w:color w:val="000000"/>
        </w:rPr>
        <w:t>в Содружестве Независимых Государств от 20 ноября 2009 года</w:t>
      </w:r>
    </w:p>
    <w:p>
      <w:pPr>
        <w:spacing w:after="0"/>
        <w:ind w:left="0"/>
        <w:jc w:val="both"/>
      </w:pPr>
      <w:r>
        <w:rPr>
          <w:rFonts w:ascii="Times New Roman"/>
          <w:b w:val="false"/>
          <w:i w:val="false"/>
          <w:color w:val="000000"/>
          <w:sz w:val="28"/>
        </w:rPr>
        <w:t>
      Для Республики Казахстан Протокол будет временно применяться в части, не противоречащей действующему праву Республики Казахстан.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