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70d6" w14:textId="320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Протокола к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2016 года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Протокола к ней».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Конвенции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Словения об избежании</w:t>
      </w:r>
      <w:r>
        <w:br/>
      </w:r>
      <w:r>
        <w:rPr>
          <w:rFonts w:ascii="Times New Roman"/>
          <w:b/>
          <w:i w:val="false"/>
          <w:color w:val="000000"/>
        </w:rPr>
        <w:t>
двойного налогообложения и предотвращении уклонения от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налогообложения в отношении налогов на доход и на капитал </w:t>
      </w:r>
      <w:r>
        <w:br/>
      </w:r>
      <w:r>
        <w:rPr>
          <w:rFonts w:ascii="Times New Roman"/>
          <w:b/>
          <w:i w:val="false"/>
          <w:color w:val="000000"/>
        </w:rPr>
        <w:t>
и Протокола к 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 к ней, совершенные в Астане 10 марта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Текст проекта Конвенции на русском языке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