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b92f" w14:textId="702b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22 апреля 2015 года № 250 "Об определении параметров финансовой устойчивости (коэффициентов) Банка Развития Казахстана, их пороговых значений и утверждении методики расчета пороговых значений параметров финансовой устойчивости (коэффициентов) Банка Развития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2016 года № 633. Утратило силу постановлением Правительства Республики Казахстан от 17 июля 2023 года № 603.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17.07.2023 </w:t>
      </w:r>
      <w:r>
        <w:rPr>
          <w:rFonts w:ascii="Times New Roman"/>
          <w:b w:val="false"/>
          <w:i w:val="false"/>
          <w:color w:val="ff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апреля 2015 года № 250 "Об определении параметров финансовой устойчивости (коэффициентов) Банка Развития Казахстана, их пороговых значений и утверждении методики расчета пороговых значений параметров финансовой устойчивости (коэффициентов) Банка Развития Казахстана" следующие изменения и дополнение: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Определить следующие пороговые значения параметров финансовой устойчивости (коэффициентов) Банка Развития Казахстана:</w:t>
      </w:r>
    </w:p>
    <w:p>
      <w:pPr>
        <w:spacing w:after="0"/>
        <w:ind w:left="0"/>
        <w:jc w:val="both"/>
      </w:pPr>
      <w:r>
        <w:rPr>
          <w:rFonts w:ascii="Times New Roman"/>
          <w:b w:val="false"/>
          <w:i w:val="false"/>
          <w:color w:val="000000"/>
          <w:sz w:val="28"/>
        </w:rPr>
        <w:t>
      1) коэффициент достаточности капитала первого уровня не менее 0,08;</w:t>
      </w:r>
    </w:p>
    <w:p>
      <w:pPr>
        <w:spacing w:after="0"/>
        <w:ind w:left="0"/>
        <w:jc w:val="both"/>
      </w:pPr>
      <w:r>
        <w:rPr>
          <w:rFonts w:ascii="Times New Roman"/>
          <w:b w:val="false"/>
          <w:i w:val="false"/>
          <w:color w:val="000000"/>
          <w:sz w:val="28"/>
        </w:rPr>
        <w:t>
      2) коэффициент достаточности капитала второго уровня не менее 0,10;</w:t>
      </w:r>
    </w:p>
    <w:p>
      <w:pPr>
        <w:spacing w:after="0"/>
        <w:ind w:left="0"/>
        <w:jc w:val="both"/>
      </w:pPr>
      <w:r>
        <w:rPr>
          <w:rFonts w:ascii="Times New Roman"/>
          <w:b w:val="false"/>
          <w:i w:val="false"/>
          <w:color w:val="000000"/>
          <w:sz w:val="28"/>
        </w:rPr>
        <w:t>
      3) уровень долговой нагрузки в размере не более 7:1.";</w:t>
      </w:r>
    </w:p>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пороговых значений параметров финансовой устойчивости (коэффициентов) Банка Развития Казахстана, утвержденной указанным постановлением:</w:t>
      </w:r>
    </w:p>
    <w:bookmarkEnd w:id="1"/>
    <w:bookmarkStart w:name="z4" w:id="2"/>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пятой следующего содержания:</w:t>
      </w:r>
    </w:p>
    <w:p>
      <w:pPr>
        <w:spacing w:after="0"/>
        <w:ind w:left="0"/>
        <w:jc w:val="both"/>
      </w:pPr>
      <w:r>
        <w:rPr>
          <w:rFonts w:ascii="Times New Roman"/>
          <w:b w:val="false"/>
          <w:i w:val="false"/>
          <w:color w:val="000000"/>
          <w:sz w:val="28"/>
        </w:rPr>
        <w:t>
      "Субординированным долгом банка также признается заем, привлеченный от акционера банка, соответствующий требованиям настоящего пункта, за исключением подпункта 4), при условии, что если договором предусмотрена возможность досрочного (полного или частичного) погашения займа по инициативе заемщика либо акционера, то такое погашение не должно привести к нарушению законодательства Республики Казахстан и/или несоблюдению банком коэффициентов достаточности капитала, определяемых настоящей методикой.".</w:t>
      </w:r>
    </w:p>
    <w:bookmarkStart w:name="z6" w:id="3"/>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