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0a87" w14:textId="4210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2016 года № 614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 (САПП Республики Казахстан, 2012 г., № 40, ст. 521)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«3) передачи детей, состоящих на централизованном учете детей-сирот и детей, оставшихся без попечения родителей (далее – централизованный учет), в Республиканском банке данных детей-сирот, детей, оставшихся без попечения родителей, и лиц, желающих принять детей на воспитание в свои семьи (далее – Республиканский банк данных), на усыновление гражданам Республики Казахстан, постоянно проживающим за пределами Республики Казахстан, иностранцам.»;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отказались от ребенка;»;</w:t>
      </w:r>
      <w:r>
        <w:br/>
      </w: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для иностранцев.»;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r>
        <w:br/>
      </w:r>
      <w:r>
        <w:rPr>
          <w:rFonts w:ascii="Times New Roman"/>
          <w:b w:val="false"/>
          <w:i w:val="false"/>
          <w:color w:val="000000"/>
          <w:sz w:val="28"/>
        </w:rPr>
        <w:t>
</w:t>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r>
        <w:br/>
      </w:r>
      <w:r>
        <w:rPr>
          <w:rFonts w:ascii="Times New Roman"/>
          <w:b w:val="false"/>
          <w:i w:val="false"/>
          <w:color w:val="000000"/>
          <w:sz w:val="28"/>
        </w:rPr>
        <w:t>
      При усыновлении ребенка отчимом (мачехой) наличия разницы в возрасте, установленной частью первой настоящего пункта, не требуется.</w:t>
      </w:r>
      <w:r>
        <w:br/>
      </w:r>
      <w:r>
        <w:rPr>
          <w:rFonts w:ascii="Times New Roman"/>
          <w:b w:val="false"/>
          <w:i w:val="false"/>
          <w:color w:val="000000"/>
          <w:sz w:val="28"/>
        </w:rPr>
        <w:t>
      6. Основанием для выдачи органом разрешения на передачу детей, указанных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на усыновление является заключение комиссии (далее – комиссия), порядок деятельности и состав которой определяются уполномоченным органом в области защиты прав детей Республики Казахстан.</w:t>
      </w:r>
      <w:r>
        <w:br/>
      </w:r>
      <w:r>
        <w:rPr>
          <w:rFonts w:ascii="Times New Roman"/>
          <w:b w:val="false"/>
          <w:i w:val="false"/>
          <w:color w:val="000000"/>
          <w:sz w:val="28"/>
        </w:rPr>
        <w:t>
      Заключение о соответствии усыновления интересам ребенка не требуется, в случаях усыновления ребенка его отчимом (мачехой) или усыновления ребенка по согласию родителей родственниками.»;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Родственники, являющиеся гражданами Республики Казахстан и желающие усыновить детей, подают в орган по местонахождению ребенка или через Республиканский банк данных:</w:t>
      </w:r>
      <w:r>
        <w:br/>
      </w:r>
      <w:r>
        <w:rPr>
          <w:rFonts w:ascii="Times New Roman"/>
          <w:b w:val="false"/>
          <w:i w:val="false"/>
          <w:color w:val="000000"/>
          <w:sz w:val="28"/>
        </w:rPr>
        <w:t>
      1) письменное заявление о желании усыновить ребенка;</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письменное согласие близких родственников на усыновление ребенка;</w:t>
      </w:r>
      <w:r>
        <w:br/>
      </w:r>
      <w:r>
        <w:rPr>
          <w:rFonts w:ascii="Times New Roman"/>
          <w:b w:val="false"/>
          <w:i w:val="false"/>
          <w:color w:val="000000"/>
          <w:sz w:val="28"/>
        </w:rPr>
        <w:t>
      4) справку о размере совокупного дохода;</w:t>
      </w:r>
      <w:r>
        <w:br/>
      </w:r>
      <w:r>
        <w:rPr>
          <w:rFonts w:ascii="Times New Roman"/>
          <w:b w:val="false"/>
          <w:i w:val="false"/>
          <w:color w:val="000000"/>
          <w:sz w:val="28"/>
        </w:rPr>
        <w:t>
      5) справку о семейном положении;</w:t>
      </w:r>
      <w:r>
        <w:br/>
      </w:r>
      <w:r>
        <w:rPr>
          <w:rFonts w:ascii="Times New Roman"/>
          <w:b w:val="false"/>
          <w:i w:val="false"/>
          <w:color w:val="000000"/>
          <w:sz w:val="28"/>
        </w:rPr>
        <w:t>
      6) справку о состоянии здоровья граждан и близких родственников, в том числе психического, отсутствии наркотической (токсической), алкогольной зависимости;</w:t>
      </w:r>
      <w:r>
        <w:br/>
      </w:r>
      <w:r>
        <w:rPr>
          <w:rFonts w:ascii="Times New Roman"/>
          <w:b w:val="false"/>
          <w:i w:val="false"/>
          <w:color w:val="000000"/>
          <w:sz w:val="28"/>
        </w:rPr>
        <w:t>
      7) справку об отсутствии судимости;</w:t>
      </w:r>
      <w:r>
        <w:br/>
      </w:r>
      <w:r>
        <w:rPr>
          <w:rFonts w:ascii="Times New Roman"/>
          <w:b w:val="false"/>
          <w:i w:val="false"/>
          <w:color w:val="000000"/>
          <w:sz w:val="28"/>
        </w:rPr>
        <w:t>
      8) копию документа, подтверждающего право собственности на жилище или право пользования жилищем.»;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случае нахождения ребенка в образовательной, медицинской и другой организации, орган по месту нахождения ребенка выдает родственникам направление на посещение и общение с ребенком,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сформированное Республиканским банком данных:»;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Орган управления образования области, города республиканского значения, столицы на основании заключения о возможности быть усыновителями и запроса органа по месту регистрации кандидатов в усыновители для граждан Республики Казахстан, постоянно проживающих на территории Республики Казахстан, выдает кандидатам в усыновители направление на выбор ребенка,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сформированное Республиканским банком данных.»;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Граждане Республики Казахстан, постоянно проживающие за пределами Республики Казахстан, иностранцы, претендующие на усыновление ребенка и зарегистрированные в установленном порядке через аккредитованные агентства по усыновлению, подают в уполномоченный орган через Республиканский банк данных:</w:t>
      </w:r>
      <w:r>
        <w:br/>
      </w:r>
      <w:r>
        <w:rPr>
          <w:rFonts w:ascii="Times New Roman"/>
          <w:b w:val="false"/>
          <w:i w:val="false"/>
          <w:color w:val="000000"/>
          <w:sz w:val="28"/>
        </w:rPr>
        <w:t>
      1) письменное заявление о желании усыновить ребенка;</w:t>
      </w:r>
      <w:r>
        <w:br/>
      </w:r>
      <w:r>
        <w:rPr>
          <w:rFonts w:ascii="Times New Roman"/>
          <w:b w:val="false"/>
          <w:i w:val="false"/>
          <w:color w:val="000000"/>
          <w:sz w:val="28"/>
        </w:rPr>
        <w:t>
      2) справку о доходах;</w:t>
      </w:r>
      <w:r>
        <w:br/>
      </w:r>
      <w:r>
        <w:rPr>
          <w:rFonts w:ascii="Times New Roman"/>
          <w:b w:val="false"/>
          <w:i w:val="false"/>
          <w:color w:val="000000"/>
          <w:sz w:val="28"/>
        </w:rPr>
        <w:t>
      3) справку о семейном положении;</w:t>
      </w:r>
      <w:r>
        <w:br/>
      </w:r>
      <w:r>
        <w:rPr>
          <w:rFonts w:ascii="Times New Roman"/>
          <w:b w:val="false"/>
          <w:i w:val="false"/>
          <w:color w:val="000000"/>
          <w:sz w:val="28"/>
        </w:rPr>
        <w:t>
      4) копии паспортов;</w:t>
      </w:r>
      <w:r>
        <w:br/>
      </w:r>
      <w:r>
        <w:rPr>
          <w:rFonts w:ascii="Times New Roman"/>
          <w:b w:val="false"/>
          <w:i w:val="false"/>
          <w:color w:val="000000"/>
          <w:sz w:val="28"/>
        </w:rPr>
        <w:t>
      5) справку о состоянии здоровья, в том числе психического, об отсутствии наркотической (токсической), алкогольной зависимости;</w:t>
      </w:r>
      <w:r>
        <w:br/>
      </w:r>
      <w:r>
        <w:rPr>
          <w:rFonts w:ascii="Times New Roman"/>
          <w:b w:val="false"/>
          <w:i w:val="false"/>
          <w:color w:val="000000"/>
          <w:sz w:val="28"/>
        </w:rPr>
        <w:t>
      6) справку об отсутствии судимости;</w:t>
      </w:r>
      <w:r>
        <w:br/>
      </w:r>
      <w:r>
        <w:rPr>
          <w:rFonts w:ascii="Times New Roman"/>
          <w:b w:val="false"/>
          <w:i w:val="false"/>
          <w:color w:val="000000"/>
          <w:sz w:val="28"/>
        </w:rPr>
        <w:t>
      7) письменное согласие близких родственников на усыновление ребенка;</w:t>
      </w:r>
      <w:r>
        <w:br/>
      </w:r>
      <w:r>
        <w:rPr>
          <w:rFonts w:ascii="Times New Roman"/>
          <w:b w:val="false"/>
          <w:i w:val="false"/>
          <w:color w:val="000000"/>
          <w:sz w:val="28"/>
        </w:rPr>
        <w:t>
      8) не менее трех рекомендательных писем друзей или соседей;</w:t>
      </w:r>
      <w:r>
        <w:br/>
      </w:r>
      <w:r>
        <w:rPr>
          <w:rFonts w:ascii="Times New Roman"/>
          <w:b w:val="false"/>
          <w:i w:val="false"/>
          <w:color w:val="000000"/>
          <w:sz w:val="28"/>
        </w:rPr>
        <w:t>
      9) документ, подтверждающий наличие жилья;</w:t>
      </w:r>
      <w:r>
        <w:br/>
      </w:r>
      <w:r>
        <w:rPr>
          <w:rFonts w:ascii="Times New Roman"/>
          <w:b w:val="false"/>
          <w:i w:val="false"/>
          <w:color w:val="000000"/>
          <w:sz w:val="28"/>
        </w:rPr>
        <w:t>
      10) справку о личных нравственных качествах потенциальных родителей, выдаваемую специально уполномоченными иностранными государственными органами и организациями по усыновлению;</w:t>
      </w:r>
      <w:r>
        <w:br/>
      </w:r>
      <w:r>
        <w:rPr>
          <w:rFonts w:ascii="Times New Roman"/>
          <w:b w:val="false"/>
          <w:i w:val="false"/>
          <w:color w:val="000000"/>
          <w:sz w:val="28"/>
        </w:rPr>
        <w:t>
      11) документ, выданный компетентным органом принимающего государства, подтверждающий право на усыновление ребенка;</w:t>
      </w:r>
      <w:r>
        <w:br/>
      </w:r>
      <w:r>
        <w:rPr>
          <w:rFonts w:ascii="Times New Roman"/>
          <w:b w:val="false"/>
          <w:i w:val="false"/>
          <w:color w:val="000000"/>
          <w:sz w:val="28"/>
        </w:rPr>
        <w:t>
      12) разрешение на въезд усыновленного ребенка из Республики Казахстан в принимающее государство;</w:t>
      </w:r>
      <w:r>
        <w:br/>
      </w:r>
      <w:r>
        <w:rPr>
          <w:rFonts w:ascii="Times New Roman"/>
          <w:b w:val="false"/>
          <w:i w:val="false"/>
          <w:color w:val="000000"/>
          <w:sz w:val="28"/>
        </w:rPr>
        <w:t>
      13) обязательства о:</w:t>
      </w:r>
      <w:r>
        <w:br/>
      </w:r>
      <w:r>
        <w:rPr>
          <w:rFonts w:ascii="Times New Roman"/>
          <w:b w:val="false"/>
          <w:i w:val="false"/>
          <w:color w:val="000000"/>
          <w:sz w:val="28"/>
        </w:rPr>
        <w:t>
      регистрации усыновленного ребенка в Министерстве иностранных дел Республики Казахстан;</w:t>
      </w:r>
      <w:r>
        <w:br/>
      </w:r>
      <w:r>
        <w:rPr>
          <w:rFonts w:ascii="Times New Roman"/>
          <w:b w:val="false"/>
          <w:i w:val="false"/>
          <w:color w:val="000000"/>
          <w:sz w:val="28"/>
        </w:rPr>
        <w:t>
      сохранении гражданства Республики Казахстан за усыновленным ребенком и его нахождении на учете в загранучреждении Республики Казахстан до 18 лет;</w:t>
      </w:r>
      <w:r>
        <w:br/>
      </w:r>
      <w:r>
        <w:rPr>
          <w:rFonts w:ascii="Times New Roman"/>
          <w:b w:val="false"/>
          <w:i w:val="false"/>
          <w:color w:val="000000"/>
          <w:sz w:val="28"/>
        </w:rPr>
        <w:t>
      назначении опекунов в случае непредвиденных обстоятельств.</w:t>
      </w:r>
      <w:r>
        <w:br/>
      </w:r>
      <w:r>
        <w:rPr>
          <w:rFonts w:ascii="Times New Roman"/>
          <w:b w:val="false"/>
          <w:i w:val="false"/>
          <w:color w:val="000000"/>
          <w:sz w:val="28"/>
        </w:rPr>
        <w:t>
      28. Уполномоченный орган через Республиканский банк данных направляет аккредитованному агентству документы ребенка для ознакомления граждан Республики Казахстан, постоянно проживающих за пределами Республики Казахстан, иностранцев.»;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По прибытии в орган по месту нахождения ребенка согласно направлению, выданному уполномоченным органом через Республиканский банк данных, граждане Республики Казахстан, постоянно проживающие за пределами Республики Казахстан, иностранцы посещают образовательную, медицинскую и другую организацию, в которой находится ребенок, и:</w:t>
      </w:r>
      <w:r>
        <w:br/>
      </w:r>
      <w:r>
        <w:rPr>
          <w:rFonts w:ascii="Times New Roman"/>
          <w:b w:val="false"/>
          <w:i w:val="false"/>
          <w:color w:val="000000"/>
          <w:sz w:val="28"/>
        </w:rPr>
        <w:t>
      1) имеют с ребенком непосредственный контакт не менее четырех недель (личное знакомство с ребенком, его привычками, вкусами, особенностями характера, прогулки, игры) с соблюдением требований режима согласно положению соответствующей образовательной, медицинской и другой организации в присутствии представителя органа и в случае необходимости – переводчика;</w:t>
      </w:r>
      <w:r>
        <w:br/>
      </w:r>
      <w:r>
        <w:rPr>
          <w:rFonts w:ascii="Times New Roman"/>
          <w:b w:val="false"/>
          <w:i w:val="false"/>
          <w:color w:val="000000"/>
          <w:sz w:val="28"/>
        </w:rPr>
        <w:t>
      2) подтверждают в письменной форме факт ознакомления с медицинским заключением о состоянии здоровья ребенка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организации образования, медицинской и другой организации, в которой находится ребенок;</w:t>
      </w:r>
      <w:r>
        <w:br/>
      </w:r>
      <w:r>
        <w:rPr>
          <w:rFonts w:ascii="Times New Roman"/>
          <w:b w:val="false"/>
          <w:i w:val="false"/>
          <w:color w:val="000000"/>
          <w:sz w:val="28"/>
        </w:rPr>
        <w:t>
      4) письменно подтверждают отказ или дальнейшее участие в процедуре усыновления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 за исключением абзацев третьего, четвертого,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января 2017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