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8b650" w14:textId="7d8b6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Королевства Саудовской Аравии о сотрудничестве в области мирного использования атомной энергии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октября 2016 года № 605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Королевства Саудовской Аравии о сотрудничестве в области мирного использования атомной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энергетики Республики Казахстан Бозумбаева Каната Алдабергеновича подписать от имени Правительства Республики Казахстан Соглашение между Правительством Республики Казахстан и Правительством Королевства Саудовской Аравии о сотрудничестве в области мирного использования атомной энергии,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Б. Сагинтаев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октября 2016 года № 605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Королевства Саудовской Аравии о сотрудничестве в</w:t>
      </w:r>
      <w:r>
        <w:br/>
      </w:r>
      <w:r>
        <w:rPr>
          <w:rFonts w:ascii="Times New Roman"/>
          <w:b/>
          <w:i w:val="false"/>
          <w:color w:val="000000"/>
        </w:rPr>
        <w:t>
области мирного использования атомной энергии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Королевства Саудовской Аравии, далее именуемые «Стороны»,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дружеских связях, существующих между двумя государствами;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далее укреплять двустороннее сотрудничество;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развивать всестороннее сотрудничество по мирному использованию атомной энергии в целях повышения благосостояния и процветания своих народов;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придавая особое значение важности энергетической безопасности для обеих Сторон и необходимости развития новых источников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внимание, что оба государства являются членами Международного агентства по атомной энергии (МАГАТЭ), далее именуемого как «Агентство», и что оба государства являются участниками Договора о нераспространении ядерного оружия от 1 июля 1968 года, далее именуемого как «Договор», включая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применении гарантий в связи с Договором, и принимая во внимание другие соответствующие международные обязательства;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цели безопасного, надежного и экологически устойчивого развития использования атомной энергии в мирных целях, обеспечивающего поддержку ядерного нераспространения и гарантий;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подчеркивая, что все стороны Договора имеют полное право обмениваться оборудованием, материалами, научной и технологической информацией, необходимой для мирного использования атомной энергии, в соответствии с положениями Договора,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  <w:r>
        <w:br/>
      </w:r>
      <w:r>
        <w:rPr>
          <w:rFonts w:ascii="Times New Roman"/>
          <w:b/>
          <w:i w:val="false"/>
          <w:color w:val="000000"/>
        </w:rPr>
        <w:t>
Определения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Соглашения приняты следующие термины: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«Руководящие принципы» означают Руководящие принципы Группы ядерных поставщиков по передачам ядерных материалов, опубликованные МАГАТЭ как INFCIRC/254/ Rev.4/Часть 1, с поправками, внесенными после каждой из Сторон этого Соглашения уже в письменном виде, уведомив об этом другую Сторону таких изменений, если таковые имеются;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«Оборудование» означает любое оборудование, устройства или компоненты, перечисленные в Приложении В Руководящих принципов;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«Материал» означает любой неядерный материал для реакторов, указанный в Приложении А к Руководящим принципам;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«Ядерный материал» означает любой «исходный материал» или «специальный расщепляющийся материал», как эти термины определены в Статье XX Устава МАГАТЭ, утвержденного 29 июля 1957 года, с изменениями, внесенными 28 декабря 1979 года. Любое дополнение Статьи ХХ Устава МАГАТЭ, которое вносит изменения в список материалов, рассматриваемых как «исходный материал» или «специальный расщепляющийся материал», будет иметь силу в рамках настоящего Соглашения, когда обе Стороны настоящего Соглашения уведомят друг друга в письменной форме о том, что они принимают такое дополнение;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«Технология» означает любую информацию, необходимую для разработки, производства или использования какого-либо оборудования или материала, перечисленного в Приложении А к Руководящим принципам, исключая информацию, находящуюся в общественном доступе или публикациях. Данная информация может быть в форме «технических данных» или «технической помощи»;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«Интеллектуальная собственность» имеет значение, определенное Статьей 2 Конвенции, учреждающей Всемирную организацию интеллектуальной собственности, принятой в Стокгольме 14 июля 1967 года, с внесенными поправками от 28 сентября 1979 года.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  <w:r>
        <w:br/>
      </w:r>
      <w:r>
        <w:rPr>
          <w:rFonts w:ascii="Times New Roman"/>
          <w:b/>
          <w:i w:val="false"/>
          <w:color w:val="000000"/>
        </w:rPr>
        <w:t xml:space="preserve">
Цель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на основе взаимного уважения национального суверенитета, невмешательства во внутренние дела, равноправия и взаимной выгоды развивают сотрудничество в области мирного использования атомной энергии в соответствии с национальным законодательством и принятыми международными обязательствами Сторон.</w:t>
      </w:r>
    </w:p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  <w:r>
        <w:br/>
      </w:r>
      <w:r>
        <w:rPr>
          <w:rFonts w:ascii="Times New Roman"/>
          <w:b/>
          <w:i w:val="false"/>
          <w:color w:val="000000"/>
        </w:rPr>
        <w:t>
Области сотрудничества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Области сотрудничества между Сторонами могут включать: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фундаментальные и прикладные исследования, а также технологии в области мирного использования атомной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ядерные реакторы, включая проектирование, сооружение и эксплуатацию как атомных станций, так и исследовательских реакторов;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ядерный топливный цикл и обращение с радиоактивными отходами;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инновационные технологии для нового поколения атомных реакторов, их разработку и маркетинг на мировом рынке;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деятельность по производству радиоактивных изотопов, радиационных технологий и их применению;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промышленное и медицинское применение радиации и радиоактивных изотопов, включая диагностическое и лечебное применение;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ядерную безопасность и гарантии, включая мониторинг и надзор за ядерными объектами, и аудит ядерных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ядерную безопасность, радиационную защиту и охрану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развитие человеческих ресурсов в области атомной энергии, включая образование, повышение квалификации и обмен опытом и персоналом между обеими Сторонами;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объединение усилий по реагированию на ядерные и радиационные аварии;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другие области сотрудничества по соглашению Сторон.</w:t>
      </w:r>
    </w:p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  <w:r>
        <w:br/>
      </w:r>
      <w:r>
        <w:rPr>
          <w:rFonts w:ascii="Times New Roman"/>
          <w:b/>
          <w:i w:val="false"/>
          <w:color w:val="000000"/>
        </w:rPr>
        <w:t>
Формы сотрудничества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национальным законодательством сотрудничество в областях, перечисленных в 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может осуществляться посредством: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обмена информацией;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организации научных семинаров, лекций и образовательных курсов;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создания совместных рабочих групп для проведения обучения или реализации конкретных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обмена ядерными материалами и другими материалами, оборудованием и технологиями;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планирования, финансирования и выполнения планов по совместным исследовательским проектам;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разработки механизмов по координации политики выделения грантов и использованию применимых патентов;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обмена технической помощью и услугами, включая обмен научным и техническим персоналом;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любых других форм сотрудничества по согласованию Сторон.</w:t>
      </w:r>
    </w:p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  <w:r>
        <w:br/>
      </w:r>
      <w:r>
        <w:rPr>
          <w:rFonts w:ascii="Times New Roman"/>
          <w:b/>
          <w:i w:val="false"/>
          <w:color w:val="000000"/>
        </w:rPr>
        <w:t>
Компетентные органы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Компетентными органами, ответственными за реализацию настоящего Соглашения,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Правительства Республики Казахстан – Министерство энергетики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Правительства Королевства Саудовской Аравии – город Короля Абдуллы по атомной и возобновляемой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сообщают друг другу по дипломатическим каналам об изменении компетентных органов, ответственных за реализацию настоящего Соглашения.</w:t>
      </w:r>
    </w:p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  <w:r>
        <w:br/>
      </w:r>
      <w:r>
        <w:rPr>
          <w:rFonts w:ascii="Times New Roman"/>
          <w:b/>
          <w:i w:val="false"/>
          <w:color w:val="000000"/>
        </w:rPr>
        <w:t>
Информационная безопасность и применение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гарантируют целостность технических данных и информации, передаваемых в рамках настоящего Соглашения. Технические данные и информация, которыми Стороны обмениваются друг с другом, не могут быть переданы государствам или третьим лицам иначе, как при получении предварительного письменного согласия Стороны, передающей указанные технические данные и информацию.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Без ущерба к тому, что указано в пункте 1 настоящей статьи, каждая из Сторон может для собственных целей без права передачи третьей стороне использовать любую техническую информацию, полученную путем обмена в соответствии с настоящим Соглашением, пока другая Сторона или лицо, надлежащим образом уполномоченное представлять такую информацию, не наложит ограничения на ее использование.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  <w:r>
        <w:br/>
      </w:r>
      <w:r>
        <w:rPr>
          <w:rFonts w:ascii="Times New Roman"/>
          <w:b/>
          <w:i w:val="false"/>
          <w:color w:val="000000"/>
        </w:rPr>
        <w:t>
Гарантии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Сотрудничество в соответствии с настоящим Соглашением осуществляется исключительно в мирных целях. Ядерные материалы, другие материалы, оборудование или технологии, переданные в рамках настоящего Соглашения, или полученные в результате использования переданных таким образом предметов, не используются для исследований, разработки или производства ядерного оружия или ядерных взрывных устройств, или любой другой военной цели, за исключением подачи электричества на какую-либо военную базу или установку с какой-либо электрической сети.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Обе Стороны обязуются при получении каких-либо ядерных материалов, оборудования или технологий предпринять в соответствии с пунктом 1 настоящей статьи через систему гарантий Агентства, в соответствии с Cоглашением между Стороной и Агентством о применении гарантий в связи с Договором, меры по обеспечению пункта 4 Статьи 3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Обе Стороны уведомляют Агентство о любом ядерном материале, другом материале или оборудовании, переданном между двумя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Ядерные материалы, другие материалы, оборудование или технологии, полученные в соответствии с настоящим Соглашением, не могут быть переданы за пределы территории или юрисдикции получающей Стороны без письменного согласия поставляющей Стороны. </w:t>
      </w:r>
    </w:p>
    <w:bookmarkEnd w:id="11"/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  <w:r>
        <w:br/>
      </w:r>
      <w:r>
        <w:rPr>
          <w:rFonts w:ascii="Times New Roman"/>
          <w:b/>
          <w:i w:val="false"/>
          <w:color w:val="000000"/>
        </w:rPr>
        <w:t>
Физическая защита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Обе Стороны, каждая в рамках своей юрисдикции, принимают соответствующие меры по обеспечению физической защиты ядерных материалов, других материалов или оборудования, переданного в рамках настоящего Соглашения в соответствии с Рекомендациями по физической ядерной безопасности и физической защите ядерных материалов и ядерных установок, изложенными в документе Агентства INFCIRC/225/Rev.5, с внесенными поправками, после того, как каждая Сторона настоящего Соглашения в письменной форме уведомит другую Сторону о принятии указанных поправок. </w:t>
      </w:r>
    </w:p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  <w:r>
        <w:br/>
      </w:r>
      <w:r>
        <w:rPr>
          <w:rFonts w:ascii="Times New Roman"/>
          <w:b/>
          <w:i w:val="false"/>
          <w:color w:val="000000"/>
        </w:rPr>
        <w:t>
Ядерная безопасность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консультируются друг с другом для идентификации рисков, которые могут возникнуть при применении настоящего Соглашения, с целью охраны окружающей среды и предупреждения ядерных аварий, которые могут возникнуть на ядерных установках, переданных в рамках настоящего Соглашения, и обеспечения радиационной защиты при осуществлении любой деятельности по настоящему Соглашению.</w:t>
      </w:r>
    </w:p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  <w:r>
        <w:br/>
      </w:r>
      <w:r>
        <w:rPr>
          <w:rFonts w:ascii="Times New Roman"/>
          <w:b/>
          <w:i w:val="false"/>
          <w:color w:val="000000"/>
        </w:rPr>
        <w:t>
Гражданская ответственность за ядерный ущерб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Обе Стороны подтверждают важность утверждения соответствующих нормативных актов, регулирующих гражданскую ответственность за ядерный ущерб, ориентированных на возмещение ущерба или вреда, полученного в результате какой-либо аварии на ядерном объекте. Стороны при этом согласны принять такие меры, чтобы гарантировать своевременное принятие акта о гражданской ответственности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Венской 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гражданской ответственности за ядерный ущерб от 21 мая 1963 года и любые последующие к ней, согласованные Сторонами, имеющие отношение к гражданскому праву и требующие принятия национальных нормативных документов.</w:t>
      </w:r>
    </w:p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  <w:r>
        <w:br/>
      </w:r>
      <w:r>
        <w:rPr>
          <w:rFonts w:ascii="Times New Roman"/>
          <w:b/>
          <w:i w:val="false"/>
          <w:color w:val="000000"/>
        </w:rPr>
        <w:t>
Защита интеллектуальной собственности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Каждая Сторона в рамках своих международных обязательств и в соответствии с применимым законодательством и правилами в их странах обеспечивает действенную защиту интеллектуальной собственности, относящейся к деятельности, осуществляемой по настоящему Соглашению.</w:t>
      </w:r>
    </w:p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  <w:r>
        <w:br/>
      </w:r>
      <w:r>
        <w:rPr>
          <w:rFonts w:ascii="Times New Roman"/>
          <w:b/>
          <w:i w:val="false"/>
          <w:color w:val="000000"/>
        </w:rPr>
        <w:t>
Разрешение споров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Обе Стороны будут стремиться разрешить мирным путем любой спор, который может возникнуть в связи с исполнением настоящего Соглашения, включая толкование или применение, посредством организации с этой целью переговоров и консультаций.</w:t>
      </w:r>
    </w:p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  <w:r>
        <w:br/>
      </w:r>
      <w:r>
        <w:rPr>
          <w:rFonts w:ascii="Times New Roman"/>
          <w:b/>
          <w:i w:val="false"/>
          <w:color w:val="000000"/>
        </w:rPr>
        <w:t>
Срок действия и вступление в силу Соглашения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Соглашение вступает в силу с даты получения по дипломатическим каналам последнего из письменных уведомлений Сторон о выполнении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заключается сроком на десять (10) лет и автоматически продлевается на последующие пятилетние (5) периоды, пока одна из Сторон в письменной форме по дипломатическим каналам не уведомит другую Сторону о своем намерении прекратить его действие. В таком случае, действие настоящего Соглашения прекращается по истечении 6 месяцев с даты получения соответствующего письменного уведомления одной из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прекращения действия настоящего Соглашения, статьи и пункты, которые необходимо выполнить в связи с договоренностями и/или контрактами и выполнение которых было начато в течение его срока действия, остаются в силе, если Стороны не договорятся об ином.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Несмотря на прекращение действия настоящего Соглашения, обязательства Сторон,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(Гарантии) 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(Физическая защита), остаются в силе до их окончательного выполнения Сторонами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 взаимному письменному согласию Сторон в настоящее Соглашение могут вноситься изменения и дополнения, которые оформляются отдельными протоколами, являющимися его неотъемлемыми частями, которые вступают в силу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_____________ «__» _______ года, в двух экземплярах на казахском, арабском и английском языках, причем все тексты являются равно аутентичными. В случае расхождений в текстах настоящего Соглашения, Стороны обращаются к тексту на английском языке.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17"/>
        <w:gridCol w:w="5723"/>
      </w:tblGrid>
      <w:tr>
        <w:trPr>
          <w:trHeight w:val="30" w:hRule="atLeast"/>
        </w:trPr>
        <w:tc>
          <w:tcPr>
            <w:tcW w:w="7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___________________________</w:t>
            </w:r>
          </w:p>
        </w:tc>
        <w:tc>
          <w:tcPr>
            <w:tcW w:w="57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 Королевства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Саудовской Аравии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