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7526" w14:textId="b687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2016 года № 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2004 г., № 59-60, ст. 555)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"Функции центрального аппарата":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68-1)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"68-1) взаимодействие с Секретариатом Всемирной торговой организации и координация деятельности государственных органов по вопросам, связанным с членством Республики Казахстан во Всемирной торговой организации, в том числе исполнением принятых обязательств и участием в переговорах;";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86-1)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"86-1) разработка и утверждение методики по проведению отраслевых (ведомственных) функциональных обзоров деятельности государственных органов;";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"290) определение порядка утверждения инвестиционной программы субъекта естественной монополии, формы инвестиционной программы (проекта), формы информации об ее исполнении и формы для публикации в средствах массовой информации, в том числе на интернет-ресурсе;";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"Функции ведомств":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