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d0cc" w14:textId="9cfd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2016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Организацией Объединенных Наций</w:t>
      </w:r>
      <w:r>
        <w:br/>
      </w:r>
      <w:r>
        <w:rPr>
          <w:rFonts w:ascii="Times New Roman"/>
          <w:b/>
          <w:i w:val="false"/>
          <w:color w:val="000000"/>
        </w:rPr>
        <w:t>
по вопросам образования, науки и культуры (ЮНЕСКО) о создании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Центрально-Азиатского регионального</w:t>
      </w:r>
      <w:r>
        <w:br/>
      </w:r>
      <w:r>
        <w:rPr>
          <w:rFonts w:ascii="Times New Roman"/>
          <w:b/>
          <w:i w:val="false"/>
          <w:color w:val="000000"/>
        </w:rPr>
        <w:t>
гляциологического центра (категории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2), совершенное в Астане 29 мая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Соглашения в РЦПИ не поступало.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