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1507" w14:textId="66a1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земельных участков для нужд обороны</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2016 года № 220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13 Земельного кодекса Республики Казахстан от 20 июня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Предоставить республиканским государственным учреждениям Министерства обороны Республики Казахстан земельные участки общей площадью 110 088,45 гектара на праве постоянного землепользования для нужд обороны из земель категории промышленности, транспорта, связи, для нужд космической деятельности, обороны, национальной безопасности и иного несельскохозяйственного назначения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Министерству обороны Республики Казахстан в установленном законодательством порядке принять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апреля 2016 года № 220</w:t>
      </w:r>
    </w:p>
    <w:bookmarkEnd w:id="1"/>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Экспликация</w:t>
      </w:r>
      <w:r>
        <w:br/>
      </w:r>
      <w:r>
        <w:rPr>
          <w:rFonts w:ascii="Times New Roman"/>
          <w:b w:val="false"/>
          <w:i w:val="false"/>
          <w:color w:val="000000"/>
          <w:sz w:val="28"/>
        </w:rPr>
        <w:t>
        </w:t>
      </w:r>
      <w:r>
        <w:rPr>
          <w:rFonts w:ascii="Times New Roman"/>
          <w:b/>
          <w:i w:val="false"/>
          <w:color w:val="000000"/>
          <w:sz w:val="28"/>
        </w:rPr>
        <w:t>земельных участков, предоставляемых на праве постоянного</w:t>
      </w:r>
      <w:r>
        <w:br/>
      </w:r>
      <w:r>
        <w:rPr>
          <w:rFonts w:ascii="Times New Roman"/>
          <w:b w:val="false"/>
          <w:i w:val="false"/>
          <w:color w:val="000000"/>
          <w:sz w:val="28"/>
        </w:rPr>
        <w:t>
           </w:t>
      </w:r>
      <w:r>
        <w:rPr>
          <w:rFonts w:ascii="Times New Roman"/>
          <w:b/>
          <w:i w:val="false"/>
          <w:color w:val="000000"/>
          <w:sz w:val="28"/>
        </w:rPr>
        <w:t>землепользования для нужд обороны из категории земель</w:t>
      </w:r>
      <w:r>
        <w:br/>
      </w:r>
      <w:r>
        <w:rPr>
          <w:rFonts w:ascii="Times New Roman"/>
          <w:b w:val="false"/>
          <w:i w:val="false"/>
          <w:color w:val="000000"/>
          <w:sz w:val="28"/>
        </w:rPr>
        <w:t>
         </w:t>
      </w:r>
      <w:r>
        <w:rPr>
          <w:rFonts w:ascii="Times New Roman"/>
          <w:b/>
          <w:i w:val="false"/>
          <w:color w:val="000000"/>
          <w:sz w:val="28"/>
        </w:rPr>
        <w:t>промышленности, транспорта, связи, для нужд космической</w:t>
      </w:r>
      <w:r>
        <w:br/>
      </w:r>
      <w:r>
        <w:rPr>
          <w:rFonts w:ascii="Times New Roman"/>
          <w:b w:val="false"/>
          <w:i w:val="false"/>
          <w:color w:val="000000"/>
          <w:sz w:val="28"/>
        </w:rPr>
        <w:t>
        </w:t>
      </w:r>
      <w:r>
        <w:rPr>
          <w:rFonts w:ascii="Times New Roman"/>
          <w:b/>
          <w:i w:val="false"/>
          <w:color w:val="000000"/>
          <w:sz w:val="28"/>
        </w:rPr>
        <w:t>деятельности, обороны, национальной безопасности и иного</w:t>
      </w:r>
      <w:r>
        <w:br/>
      </w:r>
      <w:r>
        <w:rPr>
          <w:rFonts w:ascii="Times New Roman"/>
          <w:b w:val="false"/>
          <w:i w:val="false"/>
          <w:color w:val="000000"/>
          <w:sz w:val="28"/>
        </w:rPr>
        <w:t>
                  </w:t>
      </w:r>
      <w:r>
        <w:rPr>
          <w:rFonts w:ascii="Times New Roman"/>
          <w:b/>
          <w:i w:val="false"/>
          <w:color w:val="000000"/>
          <w:sz w:val="28"/>
        </w:rPr>
        <w:t>несельскохозяйственного назначения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581"/>
        <w:gridCol w:w="2708"/>
        <w:gridCol w:w="2094"/>
        <w:gridCol w:w="1865"/>
        <w:gridCol w:w="1425"/>
        <w:gridCol w:w="1605"/>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землепользователя</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Местоположение земельного участка</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 земельного участка</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земли</w:t>
            </w:r>
          </w:p>
        </w:tc>
      </w:tr>
      <w:tr>
        <w:trPr>
          <w:trHeight w:val="3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«Сарыозекская районная эксплуатационная часть» Министерства обороны Республики Казахстан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Кербулакский район</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учебного полигона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738,03</w:t>
            </w:r>
          </w:p>
        </w:tc>
      </w:tr>
      <w:tr>
        <w:trPr>
          <w:trHeight w:val="51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Панфиловский район</w:t>
            </w: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24278,06</w:t>
            </w:r>
          </w:p>
        </w:tc>
      </w:tr>
      <w:tr>
        <w:trPr>
          <w:trHeight w:val="7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«Гвардейская районная эксплуатационная часть» Министерства обороны Республики Казахстан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 Кордайский район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учебного полигона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59427,0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59427,0</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«Ушаральская районная эксплуатационная часть» Министерства обороны Республики Казахстан</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Алакольский район</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учебного полигона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11038,61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11038,61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«Атырауская районная эксплуатационная часть» Министерства обороны Республики Казахстан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город Атырау Каиршахтинский сельский округ</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учебного полигона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«Жамбылская районная эксплуатационная часть» Министерства обороны Республики Казахстан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 район Т.Рыскулова, с. Жана-Турмыс</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размещения учебного полигона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4689,11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 Жамбылский район, с. Айша-Биби</w:t>
            </w: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 Жуалинский район</w:t>
            </w: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110088,45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110088,45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