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08f" w14:textId="ad1f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2016 года № 172.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 внесении изменений и дополнений в Указ Президента</w:t>
      </w:r>
      <w:r>
        <w:br/>
      </w:r>
      <w:r>
        <w:rPr>
          <w:rFonts w:ascii="Times New Roman"/>
          <w:b/>
          <w:i w:val="false"/>
          <w:color w:val="000000"/>
        </w:rPr>
        <w:t xml:space="preserve">Республики Казахстан от 6 апреля 2015 года № 1030 </w:t>
      </w:r>
      <w:r>
        <w:br/>
      </w:r>
      <w:r>
        <w:rPr>
          <w:rFonts w:ascii="Times New Roman"/>
          <w:b/>
          <w:i w:val="false"/>
          <w:color w:val="000000"/>
        </w:rPr>
        <w:t>"Об утверждении Государственной программы инфраструктурного</w:t>
      </w:r>
      <w:r>
        <w:br/>
      </w:r>
      <w:r>
        <w:rPr>
          <w:rFonts w:ascii="Times New Roman"/>
          <w:b/>
          <w:i w:val="false"/>
          <w:color w:val="000000"/>
        </w:rPr>
        <w:t>развития "Нұрлы жол" на 2015 – 2019 годы и внесении дополнения</w:t>
      </w:r>
      <w:r>
        <w:br/>
      </w:r>
      <w:r>
        <w:rPr>
          <w:rFonts w:ascii="Times New Roman"/>
          <w:b/>
          <w:i w:val="false"/>
          <w:color w:val="000000"/>
        </w:rPr>
        <w:t>в Указ Президента Республики Казахстан от 19 марта 2010 года</w:t>
      </w:r>
      <w:r>
        <w:br/>
      </w:r>
      <w:r>
        <w:rPr>
          <w:rFonts w:ascii="Times New Roman"/>
          <w:b/>
          <w:i w:val="false"/>
          <w:color w:val="000000"/>
        </w:rPr>
        <w:t>№ 957 "Об утверждении Перечня государственных программ"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 и дополнения: </w:t>
      </w:r>
    </w:p>
    <w:p>
      <w:pPr>
        <w:spacing w:after="0"/>
        <w:ind w:left="0"/>
        <w:jc w:val="both"/>
      </w:pPr>
      <w:r>
        <w:rPr>
          <w:rFonts w:ascii="Times New Roman"/>
          <w:b w:val="false"/>
          <w:i w:val="false"/>
          <w:color w:val="000000"/>
          <w:sz w:val="28"/>
        </w:rPr>
        <w:t>
      в Государственной программе инфраструктурного развития "Нұрлы жол" на 2015 – 2019 годы, утвержденной вышеназванным Указом:</w:t>
      </w:r>
    </w:p>
    <w:p>
      <w:pPr>
        <w:spacing w:after="0"/>
        <w:ind w:left="0"/>
        <w:jc w:val="both"/>
      </w:pPr>
      <w:r>
        <w:rPr>
          <w:rFonts w:ascii="Times New Roman"/>
          <w:b w:val="false"/>
          <w:i w:val="false"/>
          <w:color w:val="000000"/>
          <w:sz w:val="28"/>
        </w:rPr>
        <w:t>
      в содержании:</w:t>
      </w:r>
    </w:p>
    <w:p>
      <w:pPr>
        <w:spacing w:after="0"/>
        <w:ind w:left="0"/>
        <w:jc w:val="both"/>
      </w:pPr>
      <w:r>
        <w:rPr>
          <w:rFonts w:ascii="Times New Roman"/>
          <w:b w:val="false"/>
          <w:i w:val="false"/>
          <w:color w:val="000000"/>
          <w:sz w:val="28"/>
        </w:rPr>
        <w:t>
      пункт 6 "Этапы реализации Программы" исключить;</w:t>
      </w:r>
    </w:p>
    <w:p>
      <w:pPr>
        <w:spacing w:after="0"/>
        <w:ind w:left="0"/>
        <w:jc w:val="both"/>
      </w:pPr>
      <w:r>
        <w:rPr>
          <w:rFonts w:ascii="Times New Roman"/>
          <w:b w:val="false"/>
          <w:i w:val="false"/>
          <w:color w:val="000000"/>
          <w:sz w:val="28"/>
        </w:rPr>
        <w:t>
      в разделе "Паспорт Программы":</w:t>
      </w:r>
    </w:p>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xml:space="preserve">
      "Источники и объемы финансирования </w:t>
      </w:r>
    </w:p>
    <w:p>
      <w:pPr>
        <w:spacing w:after="0"/>
        <w:ind w:left="0"/>
        <w:jc w:val="both"/>
      </w:pPr>
      <w:r>
        <w:rPr>
          <w:rFonts w:ascii="Times New Roman"/>
          <w:b w:val="false"/>
          <w:i w:val="false"/>
          <w:color w:val="000000"/>
          <w:sz w:val="28"/>
        </w:rPr>
        <w:t>
      общие расходы за счет Национального фонда Республики Казахстан составят:</w:t>
      </w:r>
    </w:p>
    <w:p>
      <w:pPr>
        <w:spacing w:after="0"/>
        <w:ind w:left="0"/>
        <w:jc w:val="both"/>
      </w:pPr>
      <w:r>
        <w:rPr>
          <w:rFonts w:ascii="Times New Roman"/>
          <w:b w:val="false"/>
          <w:i w:val="false"/>
          <w:color w:val="000000"/>
          <w:sz w:val="28"/>
        </w:rPr>
        <w:t>
      в 2015 году – 770,1 млрд. тенге;</w:t>
      </w:r>
    </w:p>
    <w:p>
      <w:pPr>
        <w:spacing w:after="0"/>
        <w:ind w:left="0"/>
        <w:jc w:val="both"/>
      </w:pPr>
      <w:r>
        <w:rPr>
          <w:rFonts w:ascii="Times New Roman"/>
          <w:b w:val="false"/>
          <w:i w:val="false"/>
          <w:color w:val="000000"/>
          <w:sz w:val="28"/>
        </w:rPr>
        <w:t>
      в 2016 году – 839,9 млрд. тенге;</w:t>
      </w:r>
    </w:p>
    <w:p>
      <w:pPr>
        <w:spacing w:after="0"/>
        <w:ind w:left="0"/>
        <w:jc w:val="both"/>
      </w:pPr>
      <w:r>
        <w:rPr>
          <w:rFonts w:ascii="Times New Roman"/>
          <w:b w:val="false"/>
          <w:i w:val="false"/>
          <w:color w:val="000000"/>
          <w:sz w:val="28"/>
        </w:rPr>
        <w:t>
      в 2017 году – в эквиваленте до 2 млрд. долларов США.</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8,1 млрд. долларов США.</w:t>
      </w:r>
    </w:p>
    <w:p>
      <w:pPr>
        <w:spacing w:after="0"/>
        <w:ind w:left="0"/>
        <w:jc w:val="both"/>
      </w:pPr>
      <w:r>
        <w:rPr>
          <w:rFonts w:ascii="Times New Roman"/>
          <w:b w:val="false"/>
          <w:i w:val="false"/>
          <w:color w:val="000000"/>
          <w:sz w:val="28"/>
        </w:rPr>
        <w:t>
      Финансирование за счет собственных средств национальных компаний и институтов развития составит 254,2 млрд. тенге, в том числе:</w:t>
      </w:r>
    </w:p>
    <w:p>
      <w:pPr>
        <w:spacing w:after="0"/>
        <w:ind w:left="0"/>
        <w:jc w:val="both"/>
      </w:pPr>
      <w:r>
        <w:rPr>
          <w:rFonts w:ascii="Times New Roman"/>
          <w:b w:val="false"/>
          <w:i w:val="false"/>
          <w:color w:val="000000"/>
          <w:sz w:val="28"/>
        </w:rPr>
        <w:t>
      в 2015 году – 25,6 млрд. тенге;</w:t>
      </w:r>
    </w:p>
    <w:p>
      <w:pPr>
        <w:spacing w:after="0"/>
        <w:ind w:left="0"/>
        <w:jc w:val="both"/>
      </w:pPr>
      <w:r>
        <w:rPr>
          <w:rFonts w:ascii="Times New Roman"/>
          <w:b w:val="false"/>
          <w:i w:val="false"/>
          <w:color w:val="000000"/>
          <w:sz w:val="28"/>
        </w:rPr>
        <w:t>
      в 2016 году – 71,8 млрд. тенге;</w:t>
      </w:r>
    </w:p>
    <w:p>
      <w:pPr>
        <w:spacing w:after="0"/>
        <w:ind w:left="0"/>
        <w:jc w:val="both"/>
      </w:pPr>
      <w:r>
        <w:rPr>
          <w:rFonts w:ascii="Times New Roman"/>
          <w:b w:val="false"/>
          <w:i w:val="false"/>
          <w:color w:val="000000"/>
          <w:sz w:val="28"/>
        </w:rPr>
        <w:t>
      в 2017 году – 87,4 млрд. тенге;</w:t>
      </w:r>
    </w:p>
    <w:p>
      <w:pPr>
        <w:spacing w:after="0"/>
        <w:ind w:left="0"/>
        <w:jc w:val="both"/>
      </w:pPr>
      <w:r>
        <w:rPr>
          <w:rFonts w:ascii="Times New Roman"/>
          <w:b w:val="false"/>
          <w:i w:val="false"/>
          <w:color w:val="000000"/>
          <w:sz w:val="28"/>
        </w:rPr>
        <w:t>
      в 2018 году – 49,1 млрд. тенге;</w:t>
      </w:r>
    </w:p>
    <w:p>
      <w:pPr>
        <w:spacing w:after="0"/>
        <w:ind w:left="0"/>
        <w:jc w:val="both"/>
      </w:pPr>
      <w:r>
        <w:rPr>
          <w:rFonts w:ascii="Times New Roman"/>
          <w:b w:val="false"/>
          <w:i w:val="false"/>
          <w:color w:val="000000"/>
          <w:sz w:val="28"/>
        </w:rPr>
        <w:t>
      в 2019 году – 20,3 млрд. тенге.";</w:t>
      </w:r>
    </w:p>
    <w:p>
      <w:pPr>
        <w:spacing w:after="0"/>
        <w:ind w:left="0"/>
        <w:jc w:val="both"/>
      </w:pPr>
      <w:r>
        <w:rPr>
          <w:rFonts w:ascii="Times New Roman"/>
          <w:b w:val="false"/>
          <w:i w:val="false"/>
          <w:color w:val="000000"/>
          <w:sz w:val="28"/>
        </w:rPr>
        <w:t>
      в разделе "Введение":</w:t>
      </w:r>
    </w:p>
    <w:p>
      <w:pPr>
        <w:spacing w:after="0"/>
        <w:ind w:left="0"/>
        <w:jc w:val="both"/>
      </w:pPr>
      <w:r>
        <w:rPr>
          <w:rFonts w:ascii="Times New Roman"/>
          <w:b w:val="false"/>
          <w:i w:val="false"/>
          <w:color w:val="000000"/>
          <w:sz w:val="28"/>
        </w:rPr>
        <w:t>
      часть восьмую изложить в следующей редакции:</w:t>
      </w:r>
    </w:p>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и интеграции инфраструктуры транспортной системы Республики Казахстан до 2020 года,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"Денсаулық" на 2016 - 2019 годы, </w:t>
      </w:r>
      <w:r>
        <w:rPr>
          <w:rFonts w:ascii="Times New Roman"/>
          <w:b w:val="false"/>
          <w:i w:val="false"/>
          <w:color w:val="000000"/>
          <w:sz w:val="28"/>
        </w:rPr>
        <w:t>Программа</w:t>
      </w:r>
      <w:r>
        <w:rPr>
          <w:rFonts w:ascii="Times New Roman"/>
          <w:b w:val="false"/>
          <w:i w:val="false"/>
          <w:color w:val="000000"/>
          <w:sz w:val="28"/>
        </w:rPr>
        <w:t xml:space="preserve"> развития регионов до 2020 года, Дорожная карта бизнеса – 2020, </w:t>
      </w:r>
      <w:r>
        <w:rPr>
          <w:rFonts w:ascii="Times New Roman"/>
          <w:b w:val="false"/>
          <w:i w:val="false"/>
          <w:color w:val="000000"/>
          <w:sz w:val="28"/>
        </w:rPr>
        <w:t>Дорожная карта занятости – 2020</w:t>
      </w:r>
      <w:r>
        <w:rPr>
          <w:rFonts w:ascii="Times New Roman"/>
          <w:b w:val="false"/>
          <w:i w:val="false"/>
          <w:color w:val="000000"/>
          <w:sz w:val="28"/>
        </w:rPr>
        <w:t xml:space="preserve">, </w:t>
      </w:r>
      <w:r>
        <w:rPr>
          <w:rFonts w:ascii="Times New Roman"/>
          <w:b w:val="false"/>
          <w:i w:val="false"/>
          <w:color w:val="000000"/>
          <w:sz w:val="28"/>
        </w:rPr>
        <w:t>Концепция</w:t>
      </w:r>
      <w:r>
        <w:rPr>
          <w:rFonts w:ascii="Times New Roman"/>
          <w:b w:val="false"/>
          <w:i w:val="false"/>
          <w:color w:val="000000"/>
          <w:sz w:val="28"/>
        </w:rPr>
        <w:t xml:space="preserve"> топливно-энергетического комплекса,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Республики Казахстан на 2011 – 2020 годы).";</w:t>
      </w:r>
    </w:p>
    <w:p>
      <w:pPr>
        <w:spacing w:after="0"/>
        <w:ind w:left="0"/>
        <w:jc w:val="both"/>
      </w:pPr>
      <w:r>
        <w:rPr>
          <w:rFonts w:ascii="Times New Roman"/>
          <w:b w:val="false"/>
          <w:i w:val="false"/>
          <w:color w:val="000000"/>
          <w:sz w:val="28"/>
        </w:rPr>
        <w:t>
      раздел "Анализ текущей ситуации":</w:t>
      </w:r>
    </w:p>
    <w:p>
      <w:pPr>
        <w:spacing w:after="0"/>
        <w:ind w:left="0"/>
        <w:jc w:val="both"/>
      </w:pPr>
      <w:r>
        <w:rPr>
          <w:rFonts w:ascii="Times New Roman"/>
          <w:b w:val="false"/>
          <w:i w:val="false"/>
          <w:color w:val="000000"/>
          <w:sz w:val="28"/>
        </w:rPr>
        <w:t>
      дополнить частями сто пятьдесят три, сто пятьдесят четыре следующего содержания:</w:t>
      </w:r>
    </w:p>
    <w:p>
      <w:pPr>
        <w:spacing w:after="0"/>
        <w:ind w:left="0"/>
        <w:jc w:val="both"/>
      </w:pPr>
      <w:r>
        <w:rPr>
          <w:rFonts w:ascii="Times New Roman"/>
          <w:b w:val="false"/>
          <w:i w:val="false"/>
          <w:color w:val="000000"/>
          <w:sz w:val="28"/>
        </w:rPr>
        <w:t>
      "В здравоохранении на базе Казахского национального медицинского университета имени С.Д. Асфендиярова и Карагандинского государственного медицинского университета созданы 2 научные молекулярно-генетические лаборатории коллективного пользования, которые обеспечивают доступ к современному оборудованию и выполнению исследований для студентов, преподавателей и научных сотрудников медицинских научных организаций и ВУЗов.</w:t>
      </w:r>
    </w:p>
    <w:p>
      <w:pPr>
        <w:spacing w:after="0"/>
        <w:ind w:left="0"/>
        <w:jc w:val="both"/>
      </w:pPr>
      <w:r>
        <w:rPr>
          <w:rFonts w:ascii="Times New Roman"/>
          <w:b w:val="false"/>
          <w:i w:val="false"/>
          <w:color w:val="000000"/>
          <w:sz w:val="28"/>
        </w:rPr>
        <w:t>
      В тоже время, в связи со снижением ресурсов лабораторий актуальным становится вопрос усиления мощностей лабораторий с учетом развития новых технологий и практических запросов научных коллективов, через их дооснащение.";</w:t>
      </w:r>
    </w:p>
    <w:p>
      <w:pPr>
        <w:spacing w:after="0"/>
        <w:ind w:left="0"/>
        <w:jc w:val="both"/>
      </w:pPr>
      <w:r>
        <w:rPr>
          <w:rFonts w:ascii="Times New Roman"/>
          <w:b w:val="false"/>
          <w:i w:val="false"/>
          <w:color w:val="000000"/>
          <w:sz w:val="28"/>
        </w:rPr>
        <w:t xml:space="preserve">
      в разделе 4. "Цели, задачи, целевые индикаторы и показатели результатов реализации Программы": </w:t>
      </w:r>
    </w:p>
    <w:p>
      <w:pPr>
        <w:spacing w:after="0"/>
        <w:ind w:left="0"/>
        <w:jc w:val="both"/>
      </w:pPr>
      <w:r>
        <w:rPr>
          <w:rFonts w:ascii="Times New Roman"/>
          <w:b w:val="false"/>
          <w:i w:val="false"/>
          <w:color w:val="000000"/>
          <w:sz w:val="28"/>
        </w:rPr>
        <w:t xml:space="preserve">
      в целевом индикаторе: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427"/>
        <w:gridCol w:w="1689"/>
        <w:gridCol w:w="1689"/>
        <w:gridCol w:w="1690"/>
        <w:gridCol w:w="1690"/>
        <w:gridCol w:w="1690"/>
        <w:gridCol w:w="169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427"/>
        <w:gridCol w:w="1689"/>
        <w:gridCol w:w="1689"/>
        <w:gridCol w:w="1690"/>
        <w:gridCol w:w="1690"/>
        <w:gridCol w:w="1690"/>
        <w:gridCol w:w="169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748"/>
        <w:gridCol w:w="164"/>
        <w:gridCol w:w="1784"/>
        <w:gridCol w:w="1785"/>
        <w:gridCol w:w="1785"/>
        <w:gridCol w:w="1785"/>
        <w:gridCol w:w="1785"/>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Госпрограммы "Нұрлы жол" на рост ВВП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748"/>
        <w:gridCol w:w="164"/>
        <w:gridCol w:w="1784"/>
        <w:gridCol w:w="1785"/>
        <w:gridCol w:w="1785"/>
        <w:gridCol w:w="1785"/>
        <w:gridCol w:w="1785"/>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Госпрограммы "Нұрлы жол" на рост ВВП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процентных пунктах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задаче 1. "Создание эффективной транспортно-логистической инфраструктуры по "лучевому" принципу":</w:t>
      </w:r>
    </w:p>
    <w:p>
      <w:pPr>
        <w:spacing w:after="0"/>
        <w:ind w:left="0"/>
        <w:jc w:val="both"/>
      </w:pPr>
      <w:r>
        <w:rPr>
          <w:rFonts w:ascii="Times New Roman"/>
          <w:b w:val="false"/>
          <w:i w:val="false"/>
          <w:color w:val="000000"/>
          <w:sz w:val="28"/>
        </w:rPr>
        <w:t xml:space="preserve">
      в показателе прямого результата: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1127"/>
        <w:gridCol w:w="343"/>
        <w:gridCol w:w="343"/>
        <w:gridCol w:w="343"/>
        <w:gridCol w:w="2858"/>
        <w:gridCol w:w="1562"/>
        <w:gridCol w:w="2860"/>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Перевалка грузов в п. Курык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020"/>
        <w:gridCol w:w="310"/>
        <w:gridCol w:w="310"/>
        <w:gridCol w:w="310"/>
        <w:gridCol w:w="2586"/>
        <w:gridCol w:w="2586"/>
        <w:gridCol w:w="2587"/>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Перевалка грузов в п. Курык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задаче 5. "Повышение доступности жилья для граждан":</w:t>
      </w:r>
    </w:p>
    <w:p>
      <w:pPr>
        <w:spacing w:after="0"/>
        <w:ind w:left="0"/>
        <w:jc w:val="both"/>
      </w:pPr>
      <w:r>
        <w:rPr>
          <w:rFonts w:ascii="Times New Roman"/>
          <w:b w:val="false"/>
          <w:i w:val="false"/>
          <w:color w:val="000000"/>
          <w:sz w:val="28"/>
        </w:rPr>
        <w:t>
      в показателе прямого результата:</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047"/>
        <w:gridCol w:w="319"/>
        <w:gridCol w:w="3859"/>
        <w:gridCol w:w="3860"/>
        <w:gridCol w:w="319"/>
        <w:gridCol w:w="319"/>
        <w:gridCol w:w="320"/>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кредитным жильем вкладчиков ЖССБК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859"/>
        <w:gridCol w:w="147"/>
        <w:gridCol w:w="1975"/>
        <w:gridCol w:w="1975"/>
        <w:gridCol w:w="1975"/>
        <w:gridCol w:w="1975"/>
        <w:gridCol w:w="1975"/>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ЖССБК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4"/>
        <w:gridCol w:w="741"/>
        <w:gridCol w:w="119"/>
        <w:gridCol w:w="991"/>
        <w:gridCol w:w="991"/>
        <w:gridCol w:w="991"/>
        <w:gridCol w:w="991"/>
        <w:gridCol w:w="992"/>
      </w:tblGrid>
      <w:tr>
        <w:trPr>
          <w:trHeight w:val="30" w:hRule="atLeast"/>
        </w:trPr>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арендным жильем АО "ИО "КИК" лиц, состоящих на учете в МИО (к количеству на 1.01.2015 г.)</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859"/>
        <w:gridCol w:w="147"/>
        <w:gridCol w:w="1975"/>
        <w:gridCol w:w="1975"/>
        <w:gridCol w:w="1975"/>
        <w:gridCol w:w="1975"/>
        <w:gridCol w:w="1975"/>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для очередников МИО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строкой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206"/>
        <w:gridCol w:w="206"/>
        <w:gridCol w:w="2242"/>
        <w:gridCol w:w="2761"/>
        <w:gridCol w:w="1720"/>
        <w:gridCol w:w="2763"/>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коммерческого жилья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задачу 6. "Развитие инфраструктуры сферы образования" дополнить строкой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730"/>
        <w:gridCol w:w="1012"/>
        <w:gridCol w:w="1012"/>
        <w:gridCol w:w="1571"/>
        <w:gridCol w:w="1571"/>
        <w:gridCol w:w="1571"/>
        <w:gridCol w:w="1571"/>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задаче 8. "Поддержка отечественного машиностроения (производство автомобилей, вертолетов "Еврокоптер" и пассажирских вагонов "Тулпар Тальго")":</w:t>
      </w:r>
    </w:p>
    <w:p>
      <w:pPr>
        <w:spacing w:after="0"/>
        <w:ind w:left="0"/>
        <w:jc w:val="both"/>
      </w:pPr>
      <w:r>
        <w:rPr>
          <w:rFonts w:ascii="Times New Roman"/>
          <w:b w:val="false"/>
          <w:i w:val="false"/>
          <w:color w:val="000000"/>
          <w:sz w:val="28"/>
        </w:rPr>
        <w:t>
      в показателе прямого результата:</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86"/>
        <w:gridCol w:w="191"/>
        <w:gridCol w:w="2313"/>
        <w:gridCol w:w="2313"/>
        <w:gridCol w:w="1834"/>
        <w:gridCol w:w="1834"/>
        <w:gridCol w:w="1834"/>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Программы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386"/>
        <w:gridCol w:w="191"/>
        <w:gridCol w:w="2313"/>
        <w:gridCol w:w="2313"/>
        <w:gridCol w:w="1834"/>
        <w:gridCol w:w="1834"/>
        <w:gridCol w:w="1834"/>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Программы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показатель прямого результата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101"/>
        <w:gridCol w:w="1248"/>
        <w:gridCol w:w="1248"/>
        <w:gridCol w:w="1248"/>
        <w:gridCol w:w="1695"/>
        <w:gridCol w:w="1695"/>
        <w:gridCol w:w="1696"/>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исключить;</w:t>
      </w:r>
    </w:p>
    <w:p>
      <w:pPr>
        <w:spacing w:after="0"/>
        <w:ind w:left="0"/>
        <w:jc w:val="both"/>
      </w:pPr>
      <w:r>
        <w:rPr>
          <w:rFonts w:ascii="Times New Roman"/>
          <w:b w:val="false"/>
          <w:i w:val="false"/>
          <w:color w:val="000000"/>
          <w:sz w:val="28"/>
        </w:rPr>
        <w:t>
      в задаче 9. "Поддержка экспорта":</w:t>
      </w:r>
    </w:p>
    <w:p>
      <w:pPr>
        <w:spacing w:after="0"/>
        <w:ind w:left="0"/>
        <w:jc w:val="both"/>
      </w:pPr>
      <w:r>
        <w:rPr>
          <w:rFonts w:ascii="Times New Roman"/>
          <w:b w:val="false"/>
          <w:i w:val="false"/>
          <w:color w:val="000000"/>
          <w:sz w:val="28"/>
        </w:rPr>
        <w:t>
      в показателе прямого результата:</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964"/>
        <w:gridCol w:w="212"/>
        <w:gridCol w:w="2300"/>
        <w:gridCol w:w="1496"/>
        <w:gridCol w:w="1496"/>
        <w:gridCol w:w="1496"/>
        <w:gridCol w:w="1496"/>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836"/>
        <w:gridCol w:w="183"/>
        <w:gridCol w:w="1763"/>
        <w:gridCol w:w="1763"/>
        <w:gridCol w:w="1763"/>
        <w:gridCol w:w="1764"/>
        <w:gridCol w:w="1764"/>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5. "Основные направления, пути достижения поставленных целей и соответствующие меры":</w:t>
      </w:r>
    </w:p>
    <w:p>
      <w:pPr>
        <w:spacing w:after="0"/>
        <w:ind w:left="0"/>
        <w:jc w:val="both"/>
      </w:pPr>
      <w:r>
        <w:rPr>
          <w:rFonts w:ascii="Times New Roman"/>
          <w:b w:val="false"/>
          <w:i w:val="false"/>
          <w:color w:val="000000"/>
          <w:sz w:val="28"/>
        </w:rPr>
        <w:t>
            в подразделе 5.2. "Развитие индустриальной инфраструктуры и инфраструктуры туризма":</w:t>
      </w:r>
    </w:p>
    <w:p>
      <w:pPr>
        <w:spacing w:after="0"/>
        <w:ind w:left="0"/>
        <w:jc w:val="both"/>
      </w:pPr>
      <w:r>
        <w:rPr>
          <w:rFonts w:ascii="Times New Roman"/>
          <w:b w:val="false"/>
          <w:i w:val="false"/>
          <w:color w:val="000000"/>
          <w:sz w:val="28"/>
        </w:rPr>
        <w:t>
            часть семнадцатую изложить в следующей редакции:</w:t>
      </w:r>
    </w:p>
    <w:p>
      <w:pPr>
        <w:spacing w:after="0"/>
        <w:ind w:left="0"/>
        <w:jc w:val="both"/>
      </w:pPr>
      <w:r>
        <w:rPr>
          <w:rFonts w:ascii="Times New Roman"/>
          <w:b w:val="false"/>
          <w:i w:val="false"/>
          <w:color w:val="000000"/>
          <w:sz w:val="28"/>
        </w:rPr>
        <w:t>
      "В целях эффективного управления индустриальными зонами местными исполнительными органами будут привлекаться социально-предпринимательские корпорации (далее - СПК), которые могут создавать управляющие компании, в том числе с привлечением местных и иностранных сторонних организаций. Для СПК будут установлены критерии оценки эффективности деятельности по привлечению инвестиций и обеспечению деятельности индустриальных зон.";</w:t>
      </w:r>
    </w:p>
    <w:p>
      <w:pPr>
        <w:spacing w:after="0"/>
        <w:ind w:left="0"/>
        <w:jc w:val="both"/>
      </w:pPr>
      <w:r>
        <w:rPr>
          <w:rFonts w:ascii="Times New Roman"/>
          <w:b w:val="false"/>
          <w:i w:val="false"/>
          <w:color w:val="000000"/>
          <w:sz w:val="28"/>
        </w:rPr>
        <w:t>
      подраздел 5.5. "Укрепление жилищной инфраструктуры" изложить в следующей редакции:</w:t>
      </w:r>
    </w:p>
    <w:p>
      <w:pPr>
        <w:spacing w:after="0"/>
        <w:ind w:left="0"/>
        <w:jc w:val="both"/>
      </w:pPr>
      <w:r>
        <w:rPr>
          <w:rFonts w:ascii="Times New Roman"/>
          <w:b w:val="false"/>
          <w:i w:val="false"/>
          <w:color w:val="000000"/>
          <w:sz w:val="28"/>
        </w:rPr>
        <w:t>
      " 5.5 Укрепление жилищной инфраструктуры</w:t>
      </w:r>
    </w:p>
    <w:p>
      <w:pPr>
        <w:spacing w:after="0"/>
        <w:ind w:left="0"/>
        <w:jc w:val="both"/>
      </w:pPr>
      <w:r>
        <w:rPr>
          <w:rFonts w:ascii="Times New Roman"/>
          <w:b w:val="false"/>
          <w:i w:val="false"/>
          <w:color w:val="000000"/>
          <w:sz w:val="28"/>
        </w:rPr>
        <w:t>
      По прогнозным данным ожидается рост урбанизации к 2050 году до 70 % (от нынешних 55 %), при этом более 35 % городского населения будет жить в городах-хабах с населением свыше 2 млн. человек (Алматы, Астана, Шымкент, Усть-Каменогорск).</w:t>
      </w:r>
    </w:p>
    <w:p>
      <w:pPr>
        <w:spacing w:after="0"/>
        <w:ind w:left="0"/>
        <w:jc w:val="both"/>
      </w:pPr>
      <w:r>
        <w:rPr>
          <w:rFonts w:ascii="Times New Roman"/>
          <w:b w:val="false"/>
          <w:i w:val="false"/>
          <w:color w:val="000000"/>
          <w:sz w:val="28"/>
        </w:rPr>
        <w:t>
      В целях поддержания экономической активности, обеспечения мультипликативного эффекта через развитие смежных отраслей экономики будут активизированы основные направления жилищного строительства и инфраструктуры, в том числе:</w:t>
      </w:r>
    </w:p>
    <w:p>
      <w:pPr>
        <w:spacing w:after="0"/>
        <w:ind w:left="0"/>
        <w:jc w:val="both"/>
      </w:pPr>
      <w:r>
        <w:rPr>
          <w:rFonts w:ascii="Times New Roman"/>
          <w:b w:val="false"/>
          <w:i w:val="false"/>
          <w:color w:val="000000"/>
          <w:sz w:val="28"/>
        </w:rPr>
        <w:t>
      1) строительство арендного жилья;</w:t>
      </w:r>
    </w:p>
    <w:p>
      <w:pPr>
        <w:spacing w:after="0"/>
        <w:ind w:left="0"/>
        <w:jc w:val="both"/>
      </w:pPr>
      <w:r>
        <w:rPr>
          <w:rFonts w:ascii="Times New Roman"/>
          <w:b w:val="false"/>
          <w:i w:val="false"/>
          <w:color w:val="000000"/>
          <w:sz w:val="28"/>
        </w:rPr>
        <w:t xml:space="preserve">
      2) строительство кредитного жилья; </w:t>
      </w:r>
    </w:p>
    <w:p>
      <w:pPr>
        <w:spacing w:after="0"/>
        <w:ind w:left="0"/>
        <w:jc w:val="both"/>
      </w:pPr>
      <w:r>
        <w:rPr>
          <w:rFonts w:ascii="Times New Roman"/>
          <w:b w:val="false"/>
          <w:i w:val="false"/>
          <w:color w:val="000000"/>
          <w:sz w:val="28"/>
        </w:rPr>
        <w:t>
      3) строительство коммерческого жилья;</w:t>
      </w:r>
    </w:p>
    <w:p>
      <w:pPr>
        <w:spacing w:after="0"/>
        <w:ind w:left="0"/>
        <w:jc w:val="both"/>
      </w:pPr>
      <w:r>
        <w:rPr>
          <w:rFonts w:ascii="Times New Roman"/>
          <w:b w:val="false"/>
          <w:i w:val="false"/>
          <w:color w:val="000000"/>
          <w:sz w:val="28"/>
        </w:rPr>
        <w:t>
      4) подведение инженерно-коммуникационной инфраструктуры (далее – ИКИ).</w:t>
      </w:r>
    </w:p>
    <w:p>
      <w:pPr>
        <w:spacing w:after="0"/>
        <w:ind w:left="0"/>
        <w:jc w:val="both"/>
      </w:pPr>
      <w:r>
        <w:rPr>
          <w:rFonts w:ascii="Times New Roman"/>
          <w:b w:val="false"/>
          <w:i w:val="false"/>
          <w:color w:val="000000"/>
          <w:sz w:val="28"/>
        </w:rPr>
        <w:t>
      Данные направления призваны обеспечить арендным и кредитным жильем растущий спрос среди населения, а также оказание поддержки частным застройщикам для стимулирования жилищного строительства.</w:t>
      </w:r>
    </w:p>
    <w:p>
      <w:pPr>
        <w:spacing w:after="0"/>
        <w:ind w:left="0"/>
        <w:jc w:val="both"/>
      </w:pPr>
      <w:r>
        <w:rPr>
          <w:rFonts w:ascii="Times New Roman"/>
          <w:b w:val="false"/>
          <w:i w:val="false"/>
          <w:color w:val="000000"/>
          <w:sz w:val="28"/>
        </w:rPr>
        <w:t>
      Основным преимуществом строительства кредитного и коммерческого жилья является возможность многократного использования выделенных средств без привлечения дополнительного финансирования на цели строительства.</w:t>
      </w:r>
    </w:p>
    <w:p>
      <w:pPr>
        <w:spacing w:after="0"/>
        <w:ind w:left="0"/>
        <w:jc w:val="both"/>
      </w:pPr>
      <w:r>
        <w:rPr>
          <w:rFonts w:ascii="Times New Roman"/>
          <w:b w:val="false"/>
          <w:i w:val="false"/>
          <w:color w:val="000000"/>
          <w:sz w:val="28"/>
        </w:rPr>
        <w:t>
      В свою очередь, арендным жильем будет обеспечены социально уязвимые слои населения из числа очередников МИО.</w:t>
      </w:r>
    </w:p>
    <w:p>
      <w:pPr>
        <w:spacing w:after="0"/>
        <w:ind w:left="0"/>
        <w:jc w:val="both"/>
      </w:pPr>
      <w:r>
        <w:rPr>
          <w:rFonts w:ascii="Times New Roman"/>
          <w:b w:val="false"/>
          <w:i w:val="false"/>
          <w:color w:val="000000"/>
          <w:sz w:val="28"/>
        </w:rPr>
        <w:t>
      1. Арендное жилье.</w:t>
      </w:r>
    </w:p>
    <w:p>
      <w:pPr>
        <w:spacing w:after="0"/>
        <w:ind w:left="0"/>
        <w:jc w:val="both"/>
      </w:pPr>
      <w:r>
        <w:rPr>
          <w:rFonts w:ascii="Times New Roman"/>
          <w:b w:val="false"/>
          <w:i w:val="false"/>
          <w:color w:val="000000"/>
          <w:sz w:val="28"/>
        </w:rPr>
        <w:t xml:space="preserve">
      Для обеспечения жильем очередников МИО, в том числе реализации региональных квот для внутренней миграции будет осуществляться строительство арендного жилья через операторов - АО "ИО "КИК" и АО "Байтерек девелопмент". </w:t>
      </w:r>
    </w:p>
    <w:p>
      <w:pPr>
        <w:spacing w:after="0"/>
        <w:ind w:left="0"/>
        <w:jc w:val="both"/>
      </w:pPr>
      <w:r>
        <w:rPr>
          <w:rFonts w:ascii="Times New Roman"/>
          <w:b w:val="false"/>
          <w:i w:val="false"/>
          <w:color w:val="000000"/>
          <w:sz w:val="28"/>
        </w:rPr>
        <w:t xml:space="preserve">
      Общая площадь арендного жилья: </w:t>
      </w:r>
    </w:p>
    <w:p>
      <w:pPr>
        <w:spacing w:after="0"/>
        <w:ind w:left="0"/>
        <w:jc w:val="both"/>
      </w:pPr>
      <w:r>
        <w:rPr>
          <w:rFonts w:ascii="Times New Roman"/>
          <w:b w:val="false"/>
          <w:i w:val="false"/>
          <w:color w:val="000000"/>
          <w:sz w:val="28"/>
        </w:rPr>
        <w:t>
      1) с началом строительства в 2016 году не должна превышать 80 квадратных метров с допустимым отклонением не более 5 %;</w:t>
      </w:r>
    </w:p>
    <w:p>
      <w:pPr>
        <w:spacing w:after="0"/>
        <w:ind w:left="0"/>
        <w:jc w:val="both"/>
      </w:pPr>
      <w:r>
        <w:rPr>
          <w:rFonts w:ascii="Times New Roman"/>
          <w:b w:val="false"/>
          <w:i w:val="false"/>
          <w:color w:val="000000"/>
          <w:sz w:val="28"/>
        </w:rPr>
        <w:t>
      2) с началом строительства с 2017 года не должна превышать 65 квадратных метров с допустимым отклонением не более 5 %.</w:t>
      </w:r>
    </w:p>
    <w:p>
      <w:pPr>
        <w:spacing w:after="0"/>
        <w:ind w:left="0"/>
        <w:jc w:val="both"/>
      </w:pPr>
      <w:r>
        <w:rPr>
          <w:rFonts w:ascii="Times New Roman"/>
          <w:b w:val="false"/>
          <w:i w:val="false"/>
          <w:color w:val="000000"/>
          <w:sz w:val="28"/>
        </w:rPr>
        <w:t>
      Стоимость строительства 1 квадратного метра жилья в городах Астане и Алматы и их пригородных зонах, Актау и Атырау составляет до 200 тыс. тенге, в остальных регионах до 180 тыс. тенге.</w:t>
      </w:r>
    </w:p>
    <w:p>
      <w:pPr>
        <w:spacing w:after="0"/>
        <w:ind w:left="0"/>
        <w:jc w:val="both"/>
      </w:pPr>
      <w:r>
        <w:rPr>
          <w:rFonts w:ascii="Times New Roman"/>
          <w:b w:val="false"/>
          <w:i w:val="false"/>
          <w:color w:val="000000"/>
          <w:sz w:val="28"/>
        </w:rPr>
        <w:t>
      Операторы в целях своевременного финансирования объектов строительства арендного жилья в 2016 году могут начать финансирование объектов за счет собственных средств с последующим их возмещением из заемных средств АО "НУХ "Байтерек", предоставляемых в рамках облигационного займа из средств Национального фонда Республики Казахстан.</w:t>
      </w:r>
    </w:p>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операторами арендного жилья и МИО.</w:t>
      </w:r>
    </w:p>
    <w:p>
      <w:pPr>
        <w:spacing w:after="0"/>
        <w:ind w:left="0"/>
        <w:jc w:val="both"/>
      </w:pPr>
      <w:r>
        <w:rPr>
          <w:rFonts w:ascii="Times New Roman"/>
          <w:b w:val="false"/>
          <w:i w:val="false"/>
          <w:color w:val="000000"/>
          <w:sz w:val="28"/>
        </w:rPr>
        <w:t>
      Порядок отбора застройщиков, сдачи и реализации арендного жилья, требования к застройщикам и проектам строительства жилья устанавливаются внутренними документами операторов.</w:t>
      </w:r>
    </w:p>
    <w:p>
      <w:pPr>
        <w:spacing w:after="0"/>
        <w:ind w:left="0"/>
        <w:jc w:val="both"/>
      </w:pPr>
      <w:r>
        <w:rPr>
          <w:rFonts w:ascii="Times New Roman"/>
          <w:b w:val="false"/>
          <w:i w:val="false"/>
          <w:color w:val="000000"/>
          <w:sz w:val="28"/>
        </w:rPr>
        <w:t>
      Жилье будет реализовано по двум направлениям:</w:t>
      </w:r>
    </w:p>
    <w:p>
      <w:pPr>
        <w:spacing w:after="0"/>
        <w:ind w:left="0"/>
        <w:jc w:val="both"/>
      </w:pPr>
      <w:r>
        <w:rPr>
          <w:rFonts w:ascii="Times New Roman"/>
          <w:b w:val="false"/>
          <w:i w:val="false"/>
          <w:color w:val="000000"/>
          <w:sz w:val="28"/>
        </w:rPr>
        <w:t>
      1) арендное жилье с выкупом со сроком до 20 лет;</w:t>
      </w:r>
    </w:p>
    <w:p>
      <w:pPr>
        <w:spacing w:after="0"/>
        <w:ind w:left="0"/>
        <w:jc w:val="both"/>
      </w:pPr>
      <w:r>
        <w:rPr>
          <w:rFonts w:ascii="Times New Roman"/>
          <w:b w:val="false"/>
          <w:i w:val="false"/>
          <w:color w:val="000000"/>
          <w:sz w:val="28"/>
        </w:rPr>
        <w:t>
      2) арендное жилье без выкупа.</w:t>
      </w:r>
    </w:p>
    <w:p>
      <w:pPr>
        <w:spacing w:after="0"/>
        <w:ind w:left="0"/>
        <w:jc w:val="both"/>
      </w:pPr>
      <w:r>
        <w:rPr>
          <w:rFonts w:ascii="Times New Roman"/>
          <w:b w:val="false"/>
          <w:i w:val="false"/>
          <w:color w:val="000000"/>
          <w:sz w:val="28"/>
        </w:rPr>
        <w:t>
      Арендное жилье с правом и без права выкупа в полном объеме реализуется для очередников МИО в порядке очередности, определяемой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За период реализации Программы в 2015-2019 годах будет построено порядка 1,7 млн. квадратных метров арендного жилья.</w:t>
      </w:r>
    </w:p>
    <w:p>
      <w:pPr>
        <w:spacing w:after="0"/>
        <w:ind w:left="0"/>
        <w:jc w:val="both"/>
      </w:pPr>
      <w:r>
        <w:rPr>
          <w:rFonts w:ascii="Times New Roman"/>
          <w:b w:val="false"/>
          <w:i w:val="false"/>
          <w:color w:val="000000"/>
          <w:sz w:val="28"/>
        </w:rPr>
        <w:t>
      2. Кредитное жилье.</w:t>
      </w:r>
    </w:p>
    <w:p>
      <w:pPr>
        <w:spacing w:after="0"/>
        <w:ind w:left="0"/>
        <w:jc w:val="both"/>
      </w:pPr>
      <w:r>
        <w:rPr>
          <w:rFonts w:ascii="Times New Roman"/>
          <w:b w:val="false"/>
          <w:i w:val="false"/>
          <w:color w:val="000000"/>
          <w:sz w:val="28"/>
        </w:rPr>
        <w:t>
      В целях увеличения строительства жилья для вкладчиков АО "ЖССБК" будет продолжено дальнейшее строительство кредитного жилья через операторов - АО "Байтерек девелопмент" и МИО.</w:t>
      </w:r>
    </w:p>
    <w:p>
      <w:pPr>
        <w:spacing w:after="0"/>
        <w:ind w:left="0"/>
        <w:jc w:val="both"/>
      </w:pPr>
      <w:r>
        <w:rPr>
          <w:rFonts w:ascii="Times New Roman"/>
          <w:b w:val="false"/>
          <w:i w:val="false"/>
          <w:color w:val="000000"/>
          <w:sz w:val="28"/>
        </w:rPr>
        <w:t xml:space="preserve">
      Общая площадь кредитного жилья: </w:t>
      </w:r>
    </w:p>
    <w:p>
      <w:pPr>
        <w:spacing w:after="0"/>
        <w:ind w:left="0"/>
        <w:jc w:val="both"/>
      </w:pPr>
      <w:r>
        <w:rPr>
          <w:rFonts w:ascii="Times New Roman"/>
          <w:b w:val="false"/>
          <w:i w:val="false"/>
          <w:color w:val="000000"/>
          <w:sz w:val="28"/>
        </w:rPr>
        <w:t>
      1) с началом строительства в 2016 году не должна превышать 80 квадратных метров с допустимым отклонением не более 5 %. При этом, допускается строительство кредитного жилья МИО по имеющимся проектам жилищного строительства;</w:t>
      </w:r>
    </w:p>
    <w:p>
      <w:pPr>
        <w:spacing w:after="0"/>
        <w:ind w:left="0"/>
        <w:jc w:val="both"/>
      </w:pPr>
      <w:r>
        <w:rPr>
          <w:rFonts w:ascii="Times New Roman"/>
          <w:b w:val="false"/>
          <w:i w:val="false"/>
          <w:color w:val="000000"/>
          <w:sz w:val="28"/>
        </w:rPr>
        <w:t>
      2) с началом строительства с 2017 года не должна превышать 65 квадратных метров с допустимым отклонением не более 5 %.</w:t>
      </w:r>
    </w:p>
    <w:p>
      <w:pPr>
        <w:spacing w:after="0"/>
        <w:ind w:left="0"/>
        <w:jc w:val="both"/>
      </w:pPr>
      <w:r>
        <w:rPr>
          <w:rFonts w:ascii="Times New Roman"/>
          <w:b w:val="false"/>
          <w:i w:val="false"/>
          <w:color w:val="000000"/>
          <w:sz w:val="28"/>
        </w:rPr>
        <w:t>
      Стоимость строительства и реализации 1 квадратного метра жилья по направлению кредитное жилье через МИО в городах Астане и Алматы и их пригородных зонах составляет до 180 тыс. тенге, в остальных регионах до 140 тыс. тенге. Затраты, превышающие стоимость строительства жилья, могут быть покрыты за счет средств местного бюджета.</w:t>
      </w:r>
    </w:p>
    <w:p>
      <w:pPr>
        <w:spacing w:after="0"/>
        <w:ind w:left="0"/>
        <w:jc w:val="both"/>
      </w:pPr>
      <w:r>
        <w:rPr>
          <w:rFonts w:ascii="Times New Roman"/>
          <w:b w:val="false"/>
          <w:i w:val="false"/>
          <w:color w:val="000000"/>
          <w:sz w:val="28"/>
        </w:rPr>
        <w:t>
      Стоимость строительства 1 квадратного метра жилья по направлению кредитное жилье через АО "Байтерек девелопмент" в городах Астане и Алматы и их пригородных зонах, Актау и Атырау составляет до 200 тыс. тенге, в остальных регионах до 180 тыс. тенге.</w:t>
      </w:r>
    </w:p>
    <w:p>
      <w:pPr>
        <w:spacing w:after="0"/>
        <w:ind w:left="0"/>
        <w:jc w:val="both"/>
      </w:pPr>
      <w:r>
        <w:rPr>
          <w:rFonts w:ascii="Times New Roman"/>
          <w:b w:val="false"/>
          <w:i w:val="false"/>
          <w:color w:val="000000"/>
          <w:sz w:val="28"/>
        </w:rPr>
        <w:t xml:space="preserve">
      В целях обеспечения своевременного выкупа построенного кредитного жилья АО "ЖССБК" будут выделены средства из Национального фонда для выдачи предварительных и промежуточных жилищных займов вкладчикам. </w:t>
      </w:r>
    </w:p>
    <w:p>
      <w:pPr>
        <w:spacing w:after="0"/>
        <w:ind w:left="0"/>
        <w:jc w:val="both"/>
      </w:pPr>
      <w:r>
        <w:rPr>
          <w:rFonts w:ascii="Times New Roman"/>
          <w:b w:val="false"/>
          <w:i w:val="false"/>
          <w:color w:val="000000"/>
          <w:sz w:val="28"/>
        </w:rPr>
        <w:t>
      Для участников, претендующих на приобретение кредитного жилья в городах Астане, Алматы, требуется наличие постоянной регистрации по месту жительства в указанных городах не менее 2-х лет.</w:t>
      </w:r>
    </w:p>
    <w:p>
      <w:pPr>
        <w:spacing w:after="0"/>
        <w:ind w:left="0"/>
        <w:jc w:val="both"/>
      </w:pPr>
      <w:r>
        <w:rPr>
          <w:rFonts w:ascii="Times New Roman"/>
          <w:b w:val="false"/>
          <w:i w:val="false"/>
          <w:color w:val="000000"/>
          <w:sz w:val="28"/>
        </w:rPr>
        <w:t>
      Жилье будет реализовано по следующим направлениям:</w:t>
      </w:r>
    </w:p>
    <w:p>
      <w:pPr>
        <w:spacing w:after="0"/>
        <w:ind w:left="0"/>
        <w:jc w:val="both"/>
      </w:pPr>
      <w:r>
        <w:rPr>
          <w:rFonts w:ascii="Times New Roman"/>
          <w:b w:val="false"/>
          <w:i w:val="false"/>
          <w:color w:val="000000"/>
          <w:sz w:val="28"/>
        </w:rPr>
        <w:t>
      1) Кредитное жилье через АО "Байтерек девелопмент".</w:t>
      </w:r>
    </w:p>
    <w:p>
      <w:pPr>
        <w:spacing w:after="0"/>
        <w:ind w:left="0"/>
        <w:jc w:val="both"/>
      </w:pPr>
      <w:r>
        <w:rPr>
          <w:rFonts w:ascii="Times New Roman"/>
          <w:b w:val="false"/>
          <w:i w:val="false"/>
          <w:color w:val="000000"/>
          <w:sz w:val="28"/>
        </w:rPr>
        <w:t xml:space="preserve">
      Строительство кредитного жилья через АО "Байтерек девелопмент" будет осуществлено за счет средств Национального фонда. </w:t>
      </w:r>
    </w:p>
    <w:p>
      <w:pPr>
        <w:spacing w:after="0"/>
        <w:ind w:left="0"/>
        <w:jc w:val="both"/>
      </w:pPr>
      <w:r>
        <w:rPr>
          <w:rFonts w:ascii="Times New Roman"/>
          <w:b w:val="false"/>
          <w:i w:val="false"/>
          <w:color w:val="000000"/>
          <w:sz w:val="28"/>
        </w:rPr>
        <w:t>
      Требования к застройщикам, порядок отбора и финансирования проектов будут определены внутренними документами АО "Байтерек девелопмент".</w:t>
      </w:r>
    </w:p>
    <w:p>
      <w:pPr>
        <w:spacing w:after="0"/>
        <w:ind w:left="0"/>
        <w:jc w:val="both"/>
      </w:pPr>
      <w:r>
        <w:rPr>
          <w:rFonts w:ascii="Times New Roman"/>
          <w:b w:val="false"/>
          <w:i w:val="false"/>
          <w:color w:val="000000"/>
          <w:sz w:val="28"/>
        </w:rPr>
        <w:t xml:space="preserve">
      Реализация проектов, подлежащих финансированию, будет осуществляться АО "Байтерек девелопмент" по согласованию с АО "ЖССБК". </w:t>
      </w:r>
    </w:p>
    <w:p>
      <w:pPr>
        <w:spacing w:after="0"/>
        <w:ind w:left="0"/>
        <w:jc w:val="both"/>
      </w:pPr>
      <w:r>
        <w:rPr>
          <w:rFonts w:ascii="Times New Roman"/>
          <w:b w:val="false"/>
          <w:i w:val="false"/>
          <w:color w:val="000000"/>
          <w:sz w:val="28"/>
        </w:rPr>
        <w:t>
      Построенное жилье подлежит реализации вкладчикам АО "ЖССБК" и условия реализации такого жилья участникам Программы определяются соглашением между АО "ЖССБК" и АО "Байтерек девелопмент".</w:t>
      </w:r>
    </w:p>
    <w:p>
      <w:pPr>
        <w:spacing w:after="0"/>
        <w:ind w:left="0"/>
        <w:jc w:val="both"/>
      </w:pPr>
      <w:r>
        <w:rPr>
          <w:rFonts w:ascii="Times New Roman"/>
          <w:b w:val="false"/>
          <w:i w:val="false"/>
          <w:color w:val="000000"/>
          <w:sz w:val="28"/>
        </w:rPr>
        <w:t>
      АО "Байтерек девелопмент" в целях своевременного финансирования объектов строительства кредитного жилья в 2016 году может начать финансирование объектов за счет собственных средств с последующим их возмещением из заемных средств АО "НУХ "Байтерек", предоставляемых в рамках облигационного займа из средств Национального фонда Республики Казахстан.</w:t>
      </w:r>
    </w:p>
    <w:p>
      <w:pPr>
        <w:spacing w:after="0"/>
        <w:ind w:left="0"/>
        <w:jc w:val="both"/>
      </w:pPr>
      <w:r>
        <w:rPr>
          <w:rFonts w:ascii="Times New Roman"/>
          <w:b w:val="false"/>
          <w:i w:val="false"/>
          <w:color w:val="000000"/>
          <w:sz w:val="28"/>
        </w:rPr>
        <w:t>
      Средства, полученные от реализации жилья, будут повторно направляться на финансирование строительства кредитного жилья в течение 20 лет с периодичностью до 2-х лет.</w:t>
      </w:r>
    </w:p>
    <w:p>
      <w:pPr>
        <w:spacing w:after="0"/>
        <w:ind w:left="0"/>
        <w:jc w:val="both"/>
      </w:pPr>
      <w:r>
        <w:rPr>
          <w:rFonts w:ascii="Times New Roman"/>
          <w:b w:val="false"/>
          <w:i w:val="false"/>
          <w:color w:val="000000"/>
          <w:sz w:val="28"/>
        </w:rPr>
        <w:t>
      2) Кредитное жилье через МИО.</w:t>
      </w:r>
    </w:p>
    <w:p>
      <w:pPr>
        <w:spacing w:after="0"/>
        <w:ind w:left="0"/>
        <w:jc w:val="both"/>
      </w:pPr>
      <w:r>
        <w:rPr>
          <w:rFonts w:ascii="Times New Roman"/>
          <w:b w:val="false"/>
          <w:i w:val="false"/>
          <w:color w:val="000000"/>
          <w:sz w:val="28"/>
        </w:rPr>
        <w:t xml:space="preserve">
      Строительство кредитного жилья через МИО будет осуществляться за счет привлечения заемных средств от АО "Байтерек девелопмент" путем выпуска долговых ценных бумаг со сроком обращения до 2-х лет. </w:t>
      </w:r>
    </w:p>
    <w:p>
      <w:pPr>
        <w:spacing w:after="0"/>
        <w:ind w:left="0"/>
        <w:jc w:val="both"/>
      </w:pPr>
      <w:r>
        <w:rPr>
          <w:rFonts w:ascii="Times New Roman"/>
          <w:b w:val="false"/>
          <w:i w:val="false"/>
          <w:color w:val="000000"/>
          <w:sz w:val="28"/>
        </w:rPr>
        <w:t>
      Средства, полученные от погашения долговых ценных бумаг, повторно направляются на финансирование строительства кредитного жилья в течение 20 лет.</w:t>
      </w:r>
    </w:p>
    <w:p>
      <w:pPr>
        <w:spacing w:after="0"/>
        <w:ind w:left="0"/>
        <w:jc w:val="both"/>
      </w:pPr>
      <w:r>
        <w:rPr>
          <w:rFonts w:ascii="Times New Roman"/>
          <w:b w:val="false"/>
          <w:i w:val="false"/>
          <w:color w:val="000000"/>
          <w:sz w:val="28"/>
        </w:rPr>
        <w:t>
      МИО будет обеспечивать контроль за ходом строительства, своевременный ввод жилья в эксплуатацию и возврат средств АО "Байтерек девелопмент" за счет выкупа жилья вкладчиками АО "ЖССБК".</w:t>
      </w:r>
    </w:p>
    <w:p>
      <w:pPr>
        <w:spacing w:after="0"/>
        <w:ind w:left="0"/>
        <w:jc w:val="both"/>
      </w:pPr>
      <w:r>
        <w:rPr>
          <w:rFonts w:ascii="Times New Roman"/>
          <w:b w:val="false"/>
          <w:i w:val="false"/>
          <w:color w:val="000000"/>
          <w:sz w:val="28"/>
        </w:rPr>
        <w:t>
      Реализация проектов, подлежащих финансированию, будет осуществляться МИО по согласованию с АО "ЖССБК".</w:t>
      </w:r>
    </w:p>
    <w:p>
      <w:pPr>
        <w:spacing w:after="0"/>
        <w:ind w:left="0"/>
        <w:jc w:val="both"/>
      </w:pPr>
      <w:r>
        <w:rPr>
          <w:rFonts w:ascii="Times New Roman"/>
          <w:b w:val="false"/>
          <w:i w:val="false"/>
          <w:color w:val="000000"/>
          <w:sz w:val="28"/>
        </w:rPr>
        <w:t>
      Привлечение застройщиков МИО будет производиться через проведение государственных закупок в соответствии с условиями и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Для реализации механизма строительства кредитного жилья через МИО будут внесены соответствующие изменения в законодательство Республики Казахстан.</w:t>
      </w:r>
    </w:p>
    <w:p>
      <w:pPr>
        <w:spacing w:after="0"/>
        <w:ind w:left="0"/>
        <w:jc w:val="both"/>
      </w:pPr>
      <w:r>
        <w:rPr>
          <w:rFonts w:ascii="Times New Roman"/>
          <w:b w:val="false"/>
          <w:i w:val="false"/>
          <w:color w:val="000000"/>
          <w:sz w:val="28"/>
        </w:rPr>
        <w:t>
      Порядок отбора участников определяется внутренними документами АО "ЖССБК" на основе бальной системы. При отборе участников приоритетное право на приобретение жилья имеют вкладчики ЖССБК, набравшие большее количество баллов, исходя из определяемого ЖССБК оценочного показателя и/или иных качественных характеристик договора о жилстройсбережениях вкладчика, участвующего в отборе.</w:t>
      </w:r>
    </w:p>
    <w:p>
      <w:pPr>
        <w:spacing w:after="0"/>
        <w:ind w:left="0"/>
        <w:jc w:val="both"/>
      </w:pPr>
      <w:r>
        <w:rPr>
          <w:rFonts w:ascii="Times New Roman"/>
          <w:b w:val="false"/>
          <w:i w:val="false"/>
          <w:color w:val="000000"/>
          <w:sz w:val="28"/>
        </w:rPr>
        <w:t>
      Условия реализации и распределения жилья участникам Программы определяются соглашением между АО "ЖССБК" и МИО.</w:t>
      </w:r>
    </w:p>
    <w:p>
      <w:pPr>
        <w:spacing w:after="0"/>
        <w:ind w:left="0"/>
        <w:jc w:val="both"/>
      </w:pPr>
      <w:r>
        <w:rPr>
          <w:rFonts w:ascii="Times New Roman"/>
          <w:b w:val="false"/>
          <w:i w:val="false"/>
          <w:color w:val="000000"/>
          <w:sz w:val="28"/>
        </w:rPr>
        <w:t xml:space="preserve">
      Не менее 50 % построенного кредитного жилья через МИО в объекте строительства распределяется среди очередников МИО, являющихся вкладчиками ЖССБК. В случае недостаточности количества кандидатов среди очередников МИО, подавших заявление на участие либо подтвердивших оценку платежеспособности, жилье распределяется среди других заявителей из числа вкладчиков ЖССБК. </w:t>
      </w:r>
    </w:p>
    <w:p>
      <w:pPr>
        <w:spacing w:after="0"/>
        <w:ind w:left="0"/>
        <w:jc w:val="both"/>
      </w:pPr>
      <w:r>
        <w:rPr>
          <w:rFonts w:ascii="Times New Roman"/>
          <w:b w:val="false"/>
          <w:i w:val="false"/>
          <w:color w:val="000000"/>
          <w:sz w:val="28"/>
        </w:rPr>
        <w:t>
      Требования к претендентам на кредитное жилье через МИО:</w:t>
      </w:r>
    </w:p>
    <w:p>
      <w:pPr>
        <w:spacing w:after="0"/>
        <w:ind w:left="0"/>
        <w:jc w:val="both"/>
      </w:pPr>
      <w:r>
        <w:rPr>
          <w:rFonts w:ascii="Times New Roman"/>
          <w:b w:val="false"/>
          <w:i w:val="false"/>
          <w:color w:val="000000"/>
          <w:sz w:val="28"/>
        </w:rPr>
        <w:t>
      1) гражданство Республики Казахстан или статус оралмана;</w:t>
      </w:r>
    </w:p>
    <w:p>
      <w:pPr>
        <w:spacing w:after="0"/>
        <w:ind w:left="0"/>
        <w:jc w:val="both"/>
      </w:pPr>
      <w:r>
        <w:rPr>
          <w:rFonts w:ascii="Times New Roman"/>
          <w:b w:val="false"/>
          <w:i w:val="false"/>
          <w:color w:val="000000"/>
          <w:sz w:val="28"/>
        </w:rPr>
        <w:t>
      2) подтверждение платежеспособности в порядке, предусмотренном внутренними документами ЖССБК;</w:t>
      </w:r>
    </w:p>
    <w:p>
      <w:pPr>
        <w:spacing w:after="0"/>
        <w:ind w:left="0"/>
        <w:jc w:val="both"/>
      </w:pPr>
      <w:r>
        <w:rPr>
          <w:rFonts w:ascii="Times New Roman"/>
          <w:b w:val="false"/>
          <w:i w:val="false"/>
          <w:color w:val="000000"/>
          <w:sz w:val="28"/>
        </w:rPr>
        <w:t>
      3) отсутствие по территории Республики Казахстан у претендента на жилье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w:t>
      </w:r>
    </w:p>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 которое подтверждается соответствующей справкой МИО по месту нахождения данного жилища;</w:t>
      </w:r>
    </w:p>
    <w:p>
      <w:pPr>
        <w:spacing w:after="0"/>
        <w:ind w:left="0"/>
        <w:jc w:val="both"/>
      </w:pPr>
      <w:r>
        <w:rPr>
          <w:rFonts w:ascii="Times New Roman"/>
          <w:b w:val="false"/>
          <w:i w:val="false"/>
          <w:color w:val="000000"/>
          <w:sz w:val="28"/>
        </w:rPr>
        <w:t>
      4) отсутствие фактов преднамеренного ухудшения жилищных условий претендентом на жилье и постоянно совместно проживающих с ним членов его семьи (супруг (-а), несовершеннолетние дети), а также других членов семьи, включенных в состав семьи и указанных в заявлении, путем обмена жилого помещения или отчуждения жилища, принадлежащего ему на праве собственности, в течение последних 5 лет по территории Республики Казахстан.</w:t>
      </w:r>
    </w:p>
    <w:p>
      <w:pPr>
        <w:spacing w:after="0"/>
        <w:ind w:left="0"/>
        <w:jc w:val="both"/>
      </w:pPr>
      <w:r>
        <w:rPr>
          <w:rFonts w:ascii="Times New Roman"/>
          <w:b w:val="false"/>
          <w:i w:val="false"/>
          <w:color w:val="000000"/>
          <w:sz w:val="28"/>
        </w:rPr>
        <w:t>
      Для очередников МИО требуется подтверждение постановки на учет нуждающихся в жилище и статуса нуждающегося в жилье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МИО направляет список очередников в АО "ЖССБК" с указанием персональных данных, в том числе индивидуальных идентификационных номеров не реже одного раза в квартал.</w:t>
      </w:r>
    </w:p>
    <w:p>
      <w:pPr>
        <w:spacing w:after="0"/>
        <w:ind w:left="0"/>
        <w:jc w:val="both"/>
      </w:pPr>
      <w:r>
        <w:rPr>
          <w:rFonts w:ascii="Times New Roman"/>
          <w:b w:val="false"/>
          <w:i w:val="false"/>
          <w:color w:val="000000"/>
          <w:sz w:val="28"/>
        </w:rPr>
        <w:t>
      За период реализации Программы 2015-2019 годах будет построено свыше 1,5 млн. квадратных метров кредитного жилья.</w:t>
      </w:r>
    </w:p>
    <w:p>
      <w:pPr>
        <w:spacing w:after="0"/>
        <w:ind w:left="0"/>
        <w:jc w:val="both"/>
      </w:pPr>
      <w:r>
        <w:rPr>
          <w:rFonts w:ascii="Times New Roman"/>
          <w:b w:val="false"/>
          <w:i w:val="false"/>
          <w:color w:val="000000"/>
          <w:sz w:val="28"/>
        </w:rPr>
        <w:t>
      3. Коммерческое жилье.</w:t>
      </w:r>
    </w:p>
    <w:p>
      <w:pPr>
        <w:spacing w:after="0"/>
        <w:ind w:left="0"/>
        <w:jc w:val="both"/>
      </w:pPr>
      <w:r>
        <w:rPr>
          <w:rFonts w:ascii="Times New Roman"/>
          <w:b w:val="false"/>
          <w:i w:val="false"/>
          <w:color w:val="000000"/>
          <w:sz w:val="28"/>
        </w:rPr>
        <w:t>
      В рамках поддержки частных застройщиков будет осуществлено строительство нового коммерческого жилья на принципах государственно-частного партнерства, оператором которого будет выступать АО "Фонд недвижимости "Самрук-Қазына" (далее – Фонд недвижимости).</w:t>
      </w:r>
    </w:p>
    <w:p>
      <w:pPr>
        <w:spacing w:after="0"/>
        <w:ind w:left="0"/>
        <w:jc w:val="both"/>
      </w:pPr>
      <w:r>
        <w:rPr>
          <w:rFonts w:ascii="Times New Roman"/>
          <w:b w:val="false"/>
          <w:i w:val="false"/>
          <w:color w:val="000000"/>
          <w:sz w:val="28"/>
        </w:rPr>
        <w:t>
      Отбор и рассмотрение проектов строительства жилых объектов будут проводиться в соответствии с внутренними процедурами Фонда недвижимости.</w:t>
      </w:r>
    </w:p>
    <w:p>
      <w:pPr>
        <w:spacing w:after="0"/>
        <w:ind w:left="0"/>
        <w:jc w:val="both"/>
      </w:pPr>
      <w:r>
        <w:rPr>
          <w:rFonts w:ascii="Times New Roman"/>
          <w:b w:val="false"/>
          <w:i w:val="false"/>
          <w:color w:val="000000"/>
          <w:sz w:val="28"/>
        </w:rPr>
        <w:t>
      Доля участия застройщика (инвестора) в проекте будет не менее 20 % от стоимости проекта и может включать в себя: затраты на приобретение земельного участка (по кадастровой стоимости), разработку проектно-сметной документации, прохождение государственной или комплексной вневедомственной экспертизы, и/или денежные средства, обеспеченные соответствующими банковскими гарантиями либо наличием подтвержденных источников финансирования на срок до завершения строительства объекта, и/или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p>
      <w:pPr>
        <w:spacing w:after="0"/>
        <w:ind w:left="0"/>
        <w:jc w:val="both"/>
      </w:pPr>
      <w:r>
        <w:rPr>
          <w:rFonts w:ascii="Times New Roman"/>
          <w:b w:val="false"/>
          <w:i w:val="false"/>
          <w:color w:val="000000"/>
          <w:sz w:val="28"/>
        </w:rPr>
        <w:t>
      Застройщик (инвестор) в срок не более 24 месяцев с начала финансирования проекта реализовывает жилье из всего пула недвижимости в объекте строительства по цене не более чем с 20 % надбавкой к стоимости строительства, установленной на момент начала финансирования.</w:t>
      </w:r>
    </w:p>
    <w:p>
      <w:pPr>
        <w:spacing w:after="0"/>
        <w:ind w:left="0"/>
        <w:jc w:val="both"/>
      </w:pPr>
      <w:r>
        <w:rPr>
          <w:rFonts w:ascii="Times New Roman"/>
          <w:b w:val="false"/>
          <w:i w:val="false"/>
          <w:color w:val="000000"/>
          <w:sz w:val="28"/>
        </w:rPr>
        <w:t>
      По истечении срока, предоставленного застройщику (инвестору) для реализации, весь пул нереализованной части недвижимости в проекте передается Фонду недвижимости с дисконтом в размере 20% от стоимости строительства.</w:t>
      </w:r>
    </w:p>
    <w:p>
      <w:pPr>
        <w:spacing w:after="0"/>
        <w:ind w:left="0"/>
        <w:jc w:val="both"/>
      </w:pPr>
      <w:r>
        <w:rPr>
          <w:rFonts w:ascii="Times New Roman"/>
          <w:b w:val="false"/>
          <w:i w:val="false"/>
          <w:color w:val="000000"/>
          <w:sz w:val="28"/>
        </w:rPr>
        <w:t>
      При передаче права на реализацию жилья устанавливается нижний порог цен исходя из принципов возвратности средств и финансовой устойчивости Фонда недвижимости.</w:t>
      </w:r>
    </w:p>
    <w:p>
      <w:pPr>
        <w:spacing w:after="0"/>
        <w:ind w:left="0"/>
        <w:jc w:val="both"/>
      </w:pPr>
      <w:r>
        <w:rPr>
          <w:rFonts w:ascii="Times New Roman"/>
          <w:b w:val="false"/>
          <w:i w:val="false"/>
          <w:color w:val="000000"/>
          <w:sz w:val="28"/>
        </w:rPr>
        <w:t>
      Общая площадь жилья (квартиры) с началом строительства с 2016 года не должна превышать 105 квадратных метров с допустимым отклонением не более 5 %.</w:t>
      </w:r>
    </w:p>
    <w:p>
      <w:pPr>
        <w:spacing w:after="0"/>
        <w:ind w:left="0"/>
        <w:jc w:val="both"/>
      </w:pPr>
      <w:r>
        <w:rPr>
          <w:rFonts w:ascii="Times New Roman"/>
          <w:b w:val="false"/>
          <w:i w:val="false"/>
          <w:color w:val="000000"/>
          <w:sz w:val="28"/>
        </w:rPr>
        <w:t>
      Стоимость строительства жилья в рамках поддержки частных застройщиков в городах Астане, Алматы и их пригородных зонах, Актау и Атырау составляет до 240 тыс. тенге, в остальных регионах до 200 тыс. тенге.</w:t>
      </w:r>
    </w:p>
    <w:p>
      <w:pPr>
        <w:spacing w:after="0"/>
        <w:ind w:left="0"/>
        <w:jc w:val="both"/>
      </w:pPr>
      <w:r>
        <w:rPr>
          <w:rFonts w:ascii="Times New Roman"/>
          <w:b w:val="false"/>
          <w:i w:val="false"/>
          <w:color w:val="000000"/>
          <w:sz w:val="28"/>
        </w:rPr>
        <w:t>
      Реализация коммерческого жилья будет осуществляться физическим лицам. Допускается реализация жилья юридическим лицам, но не более 20% от общего количества жилья (квартир) в проекте.</w:t>
      </w:r>
    </w:p>
    <w:p>
      <w:pPr>
        <w:spacing w:after="0"/>
        <w:ind w:left="0"/>
        <w:jc w:val="both"/>
      </w:pPr>
      <w:r>
        <w:rPr>
          <w:rFonts w:ascii="Times New Roman"/>
          <w:b w:val="false"/>
          <w:i w:val="false"/>
          <w:color w:val="000000"/>
          <w:sz w:val="28"/>
        </w:rPr>
        <w:t>
      Порядок реализации жилья и требования к застройщикам и проектам строительства жилья устанавливаются внутренними документами Фонда недвижимости.</w:t>
      </w:r>
    </w:p>
    <w:p>
      <w:pPr>
        <w:spacing w:after="0"/>
        <w:ind w:left="0"/>
        <w:jc w:val="both"/>
      </w:pPr>
      <w:r>
        <w:rPr>
          <w:rFonts w:ascii="Times New Roman"/>
          <w:b w:val="false"/>
          <w:i w:val="false"/>
          <w:color w:val="000000"/>
          <w:sz w:val="28"/>
        </w:rPr>
        <w:t xml:space="preserve">
      Фонд недвижимости, руководствуясь сохранностью и возвратностью вложенных инвестиций, осуществляет постоянный мониторинг за ходом строительства объектов. </w:t>
      </w:r>
    </w:p>
    <w:p>
      <w:pPr>
        <w:spacing w:after="0"/>
        <w:ind w:left="0"/>
        <w:jc w:val="both"/>
      </w:pPr>
      <w:r>
        <w:rPr>
          <w:rFonts w:ascii="Times New Roman"/>
          <w:b w:val="false"/>
          <w:i w:val="false"/>
          <w:color w:val="000000"/>
          <w:sz w:val="28"/>
        </w:rPr>
        <w:t>
      Фонд недвижимости финансирует строительство жилья с обеспечением возвратности выделенных средств каждые 2 года для последующего финансирования строительства жилья в течение 10 лет.</w:t>
      </w:r>
    </w:p>
    <w:p>
      <w:pPr>
        <w:spacing w:after="0"/>
        <w:ind w:left="0"/>
        <w:jc w:val="both"/>
      </w:pPr>
      <w:r>
        <w:rPr>
          <w:rFonts w:ascii="Times New Roman"/>
          <w:b w:val="false"/>
          <w:i w:val="false"/>
          <w:color w:val="000000"/>
          <w:sz w:val="28"/>
        </w:rPr>
        <w:t xml:space="preserve">
      За период реализации Программы в 2015-2019 годах по линии Фонда недвижимости будет построено свыше 800 тыс. квадратных метров жилья. </w:t>
      </w:r>
    </w:p>
    <w:p>
      <w:pPr>
        <w:spacing w:after="0"/>
        <w:ind w:left="0"/>
        <w:jc w:val="both"/>
      </w:pPr>
      <w:r>
        <w:rPr>
          <w:rFonts w:ascii="Times New Roman"/>
          <w:b w:val="false"/>
          <w:i w:val="false"/>
          <w:color w:val="000000"/>
          <w:sz w:val="28"/>
        </w:rPr>
        <w:t>
      4. Подведение инженерно-коммуникационной инфраструктуры.</w:t>
      </w:r>
    </w:p>
    <w:p>
      <w:pPr>
        <w:spacing w:after="0"/>
        <w:ind w:left="0"/>
        <w:jc w:val="both"/>
      </w:pPr>
      <w:r>
        <w:rPr>
          <w:rFonts w:ascii="Times New Roman"/>
          <w:b w:val="false"/>
          <w:i w:val="false"/>
          <w:color w:val="000000"/>
          <w:sz w:val="28"/>
        </w:rPr>
        <w:t>
      Для своевременного ввода в эксплуатацию жилья по всем направлениям жилищного строительства будут выделены средства из Национального фонда на проектирование, развитие и (или) обустройство инженерно-коммуникационной инфраструктуры (далее – ИКИ).</w:t>
      </w:r>
    </w:p>
    <w:p>
      <w:pPr>
        <w:spacing w:after="0"/>
        <w:ind w:left="0"/>
        <w:jc w:val="both"/>
      </w:pPr>
      <w:r>
        <w:rPr>
          <w:rFonts w:ascii="Times New Roman"/>
          <w:b w:val="false"/>
          <w:i w:val="false"/>
          <w:color w:val="000000"/>
          <w:sz w:val="28"/>
        </w:rPr>
        <w:t>
      Преимущественно ИКИ будет подведена в районы массовой застройки, где будут построены объекты арендного, кредитного, коммерческого жилья и индивидуального жилищного строительства (далее – ИЖС).</w:t>
      </w:r>
    </w:p>
    <w:p>
      <w:pPr>
        <w:spacing w:after="0"/>
        <w:ind w:left="0"/>
        <w:jc w:val="both"/>
      </w:pPr>
      <w:r>
        <w:rPr>
          <w:rFonts w:ascii="Times New Roman"/>
          <w:b w:val="false"/>
          <w:i w:val="false"/>
          <w:color w:val="000000"/>
          <w:sz w:val="28"/>
        </w:rPr>
        <w:t>
      Также в таких районах городов Алматы и Астаны МИО вправе организовать строительство паркингов для автомобилей в рамках средств, предусмотренных на обустройство ИКИ.</w:t>
      </w:r>
    </w:p>
    <w:p>
      <w:pPr>
        <w:spacing w:after="0"/>
        <w:ind w:left="0"/>
        <w:jc w:val="both"/>
      </w:pPr>
      <w:r>
        <w:rPr>
          <w:rFonts w:ascii="Times New Roman"/>
          <w:b w:val="false"/>
          <w:i w:val="false"/>
          <w:color w:val="000000"/>
          <w:sz w:val="28"/>
        </w:rPr>
        <w:t>
      Стоимость реализации 1 квадратного метра в городах Астане, Алматы составляет до 200 тыс. тенге, в остальных регионах - до 180 тыс. тенге.</w:t>
      </w:r>
    </w:p>
    <w:p>
      <w:pPr>
        <w:spacing w:after="0"/>
        <w:ind w:left="0"/>
        <w:jc w:val="both"/>
      </w:pPr>
      <w:r>
        <w:rPr>
          <w:rFonts w:ascii="Times New Roman"/>
          <w:b w:val="false"/>
          <w:i w:val="false"/>
          <w:color w:val="000000"/>
          <w:sz w:val="28"/>
        </w:rPr>
        <w:t>
      Для этих целей МИО необходимо:</w:t>
      </w:r>
    </w:p>
    <w:p>
      <w:pPr>
        <w:spacing w:after="0"/>
        <w:ind w:left="0"/>
        <w:jc w:val="both"/>
      </w:pPr>
      <w:r>
        <w:rPr>
          <w:rFonts w:ascii="Times New Roman"/>
          <w:b w:val="false"/>
          <w:i w:val="false"/>
          <w:color w:val="000000"/>
          <w:sz w:val="28"/>
        </w:rPr>
        <w:t>
      1) определить приоритетные районы массовой застройки жилыми домами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2) обеспечить свободный доступ к информации о наличии свободных земельных участков;</w:t>
      </w:r>
    </w:p>
    <w:p>
      <w:pPr>
        <w:spacing w:after="0"/>
        <w:ind w:left="0"/>
        <w:jc w:val="both"/>
      </w:pPr>
      <w:r>
        <w:rPr>
          <w:rFonts w:ascii="Times New Roman"/>
          <w:b w:val="false"/>
          <w:i w:val="false"/>
          <w:color w:val="000000"/>
          <w:sz w:val="28"/>
        </w:rPr>
        <w:t>
      3) обеспечить предоставление земельных участков застройщику с подведенными ИКИ.</w:t>
      </w:r>
    </w:p>
    <w:p>
      <w:pPr>
        <w:spacing w:after="0"/>
        <w:ind w:left="0"/>
        <w:jc w:val="both"/>
      </w:pPr>
      <w:r>
        <w:rPr>
          <w:rFonts w:ascii="Times New Roman"/>
          <w:b w:val="false"/>
          <w:i w:val="false"/>
          <w:color w:val="000000"/>
          <w:sz w:val="28"/>
        </w:rPr>
        <w:t>
      В случае реализации жилища (квартиры) застройщиком по стоимости, превышающей установленную данным направлением Программы, застройщиком производится возврат стоимости земельного участка и затрат на ИКИ.</w:t>
      </w:r>
    </w:p>
    <w:p>
      <w:pPr>
        <w:spacing w:after="0"/>
        <w:ind w:left="0"/>
        <w:jc w:val="both"/>
      </w:pPr>
      <w:r>
        <w:rPr>
          <w:rFonts w:ascii="Times New Roman"/>
          <w:b w:val="false"/>
          <w:i w:val="false"/>
          <w:color w:val="000000"/>
          <w:sz w:val="28"/>
        </w:rPr>
        <w:t>
      Электросетевые объекты напряжением от 0,4 кВ до 110 кВ в районах массовой застройки подлежат финансированию за счет средств, предусмотренных на подведение ИКИ.</w:t>
      </w:r>
    </w:p>
    <w:p>
      <w:pPr>
        <w:spacing w:after="0"/>
        <w:ind w:left="0"/>
        <w:jc w:val="both"/>
      </w:pPr>
      <w:r>
        <w:rPr>
          <w:rFonts w:ascii="Times New Roman"/>
          <w:b w:val="false"/>
          <w:i w:val="false"/>
          <w:color w:val="000000"/>
          <w:sz w:val="28"/>
        </w:rPr>
        <w:t>
      Наряду с вышесказанным, основную долю (до 50 % – 60 %) в общем объеме жилищного строительства в Казахстане занимает ИЖС.</w:t>
      </w:r>
    </w:p>
    <w:p>
      <w:pPr>
        <w:spacing w:after="0"/>
        <w:ind w:left="0"/>
        <w:jc w:val="both"/>
      </w:pPr>
      <w:r>
        <w:rPr>
          <w:rFonts w:ascii="Times New Roman"/>
          <w:b w:val="false"/>
          <w:i w:val="false"/>
          <w:color w:val="000000"/>
          <w:sz w:val="28"/>
        </w:rPr>
        <w:t>
      В этой связи, также необходимо направить часть средств на строительство ИКИ для ИЖС.</w:t>
      </w:r>
    </w:p>
    <w:p>
      <w:pPr>
        <w:spacing w:after="0"/>
        <w:ind w:left="0"/>
        <w:jc w:val="both"/>
      </w:pPr>
      <w:r>
        <w:rPr>
          <w:rFonts w:ascii="Times New Roman"/>
          <w:b w:val="false"/>
          <w:i w:val="false"/>
          <w:color w:val="000000"/>
          <w:sz w:val="28"/>
        </w:rPr>
        <w:t>
      В результате проведенные меры позволят стимулировать массовое частное строительство и обеспечить ежегодный объем ввода жилья в полном объеме.</w:t>
      </w:r>
    </w:p>
    <w:p>
      <w:pPr>
        <w:spacing w:after="0"/>
        <w:ind w:left="0"/>
        <w:jc w:val="both"/>
      </w:pPr>
      <w:r>
        <w:rPr>
          <w:rFonts w:ascii="Times New Roman"/>
          <w:b w:val="false"/>
          <w:i w:val="false"/>
          <w:color w:val="000000"/>
          <w:sz w:val="28"/>
        </w:rPr>
        <w:t>
      5. Основные требования, предъявляемые к операторам и проектам жилищного строительства.</w:t>
      </w:r>
    </w:p>
    <w:p>
      <w:pPr>
        <w:spacing w:after="0"/>
        <w:ind w:left="0"/>
        <w:jc w:val="both"/>
      </w:pPr>
      <w:r>
        <w:rPr>
          <w:rFonts w:ascii="Times New Roman"/>
          <w:b w:val="false"/>
          <w:i w:val="false"/>
          <w:color w:val="000000"/>
          <w:sz w:val="28"/>
        </w:rPr>
        <w:t>
      Распределение средств для строительства арендного, кредитного и коммерческого жилья в разрезе регионов будет осуществляться АО "НУХ "Байтерек" и АО "ФНБ "Самрук-Казына" самостоятельно по согласованию с уполномоченным органом в сфере жилищного строительства.</w:t>
      </w:r>
    </w:p>
    <w:p>
      <w:pPr>
        <w:spacing w:after="0"/>
        <w:ind w:left="0"/>
        <w:jc w:val="both"/>
      </w:pPr>
      <w:r>
        <w:rPr>
          <w:rFonts w:ascii="Times New Roman"/>
          <w:b w:val="false"/>
          <w:i w:val="false"/>
          <w:color w:val="000000"/>
          <w:sz w:val="28"/>
        </w:rPr>
        <w:t>
      Операторы вправе совместно с частными инвесторами принимать участие в строительстве жилья и незавершенных объектов строительства (софинансировании), в том числе на принципах государственно-частного партнерства в соответствии с законодательством Республики Казахстан и внутренними документами операторов.</w:t>
      </w:r>
    </w:p>
    <w:p>
      <w:pPr>
        <w:spacing w:after="0"/>
        <w:ind w:left="0"/>
        <w:jc w:val="both"/>
      </w:pPr>
      <w:r>
        <w:rPr>
          <w:rFonts w:ascii="Times New Roman"/>
          <w:b w:val="false"/>
          <w:i w:val="false"/>
          <w:color w:val="000000"/>
          <w:sz w:val="28"/>
        </w:rPr>
        <w:t>
      Окончательная стоимость строительства жилья будет определяться в соответствии с проектно-сметной документацией, прошедшей комплексную вневедомственную экспертизу.</w:t>
      </w:r>
    </w:p>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w:t>
      </w:r>
    </w:p>
    <w:p>
      <w:pPr>
        <w:spacing w:after="0"/>
        <w:ind w:left="0"/>
        <w:jc w:val="both"/>
      </w:pPr>
      <w:r>
        <w:rPr>
          <w:rFonts w:ascii="Times New Roman"/>
          <w:b w:val="false"/>
          <w:i w:val="false"/>
          <w:color w:val="000000"/>
          <w:sz w:val="28"/>
        </w:rPr>
        <w:t>
      В этих целях, а также для увеличения количества вводимого жилья будут разработаны типовые проекты малогабаритного жилья с применением технологии индустриального домостроения.";</w:t>
      </w:r>
    </w:p>
    <w:p>
      <w:pPr>
        <w:spacing w:after="0"/>
        <w:ind w:left="0"/>
        <w:jc w:val="both"/>
      </w:pPr>
      <w:r>
        <w:rPr>
          <w:rFonts w:ascii="Times New Roman"/>
          <w:b w:val="false"/>
          <w:i w:val="false"/>
          <w:color w:val="000000"/>
          <w:sz w:val="28"/>
        </w:rPr>
        <w:t>
      в подразделе 5.6. "Развитие инфраструктуры в сфере образования":</w:t>
      </w:r>
    </w:p>
    <w:p>
      <w:pPr>
        <w:spacing w:after="0"/>
        <w:ind w:left="0"/>
        <w:jc w:val="both"/>
      </w:pPr>
      <w:r>
        <w:rPr>
          <w:rFonts w:ascii="Times New Roman"/>
          <w:b w:val="false"/>
          <w:i w:val="false"/>
          <w:color w:val="000000"/>
          <w:sz w:val="28"/>
        </w:rPr>
        <w:t>
      часть восьмую изложить в следующей редакции:</w:t>
      </w:r>
    </w:p>
    <w:p>
      <w:pPr>
        <w:spacing w:after="0"/>
        <w:ind w:left="0"/>
        <w:jc w:val="both"/>
      </w:pPr>
      <w:r>
        <w:rPr>
          <w:rFonts w:ascii="Times New Roman"/>
          <w:b w:val="false"/>
          <w:i w:val="false"/>
          <w:color w:val="000000"/>
          <w:sz w:val="28"/>
        </w:rPr>
        <w:t>
      "В сфере высшего образования при 11 вузах, определенных базовыми для программы индустриально-инновационного развития, будут созданы 24 новые лаборатории по следующим направлениям: производство строительных материалов, пищевая промышленность, металлургия, машиностроение, технологические машины, энергетика, нефтехимия, химическая промышленность. Все лаборатории будут соответствовать международным стандартам. В двух медицинских вузах будут дооснащены научные лаборатории общего пользования.";</w:t>
      </w:r>
    </w:p>
    <w:p>
      <w:pPr>
        <w:spacing w:after="0"/>
        <w:ind w:left="0"/>
        <w:jc w:val="both"/>
      </w:pPr>
      <w:r>
        <w:rPr>
          <w:rFonts w:ascii="Times New Roman"/>
          <w:b w:val="false"/>
          <w:i w:val="false"/>
          <w:color w:val="000000"/>
          <w:sz w:val="28"/>
        </w:rPr>
        <w:t>
      дополнить частью десятой следующего содержания:</w:t>
      </w:r>
    </w:p>
    <w:p>
      <w:pPr>
        <w:spacing w:after="0"/>
        <w:ind w:left="0"/>
        <w:jc w:val="both"/>
      </w:pPr>
      <w:r>
        <w:rPr>
          <w:rFonts w:ascii="Times New Roman"/>
          <w:b w:val="false"/>
          <w:i w:val="false"/>
          <w:color w:val="000000"/>
          <w:sz w:val="28"/>
        </w:rPr>
        <w:t>
      "На базе научных медицинских лабораторий коллективного пользования будут осуществляться системная поддержка и стимулирование доклинических и клинических исследований новых медицинских технологий и создание национальной сети биобанков.";</w:t>
      </w:r>
    </w:p>
    <w:p>
      <w:pPr>
        <w:spacing w:after="0"/>
        <w:ind w:left="0"/>
        <w:jc w:val="both"/>
      </w:pPr>
      <w:r>
        <w:rPr>
          <w:rFonts w:ascii="Times New Roman"/>
          <w:b w:val="false"/>
          <w:i w:val="false"/>
          <w:color w:val="000000"/>
          <w:sz w:val="28"/>
        </w:rPr>
        <w:t>
      раздел 6. "Этапы реализации Программы" исключить;</w:t>
      </w:r>
    </w:p>
    <w:p>
      <w:pPr>
        <w:spacing w:after="0"/>
        <w:ind w:left="0"/>
        <w:jc w:val="both"/>
      </w:pPr>
      <w:r>
        <w:rPr>
          <w:rFonts w:ascii="Times New Roman"/>
          <w:b w:val="false"/>
          <w:i w:val="false"/>
          <w:color w:val="000000"/>
          <w:sz w:val="28"/>
        </w:rPr>
        <w:t xml:space="preserve">
      раздел 7. "Необходимые ресурсы" изложить в следующей редакции: </w:t>
      </w:r>
    </w:p>
    <w:p>
      <w:pPr>
        <w:spacing w:after="0"/>
        <w:ind w:left="0"/>
        <w:jc w:val="both"/>
      </w:pPr>
      <w:r>
        <w:rPr>
          <w:rFonts w:ascii="Times New Roman"/>
          <w:b w:val="false"/>
          <w:i w:val="false"/>
          <w:color w:val="000000"/>
          <w:sz w:val="28"/>
        </w:rPr>
        <w:t>
      "7. Необходимые ресурсы</w:t>
      </w:r>
    </w:p>
    <w:p>
      <w:pPr>
        <w:spacing w:after="0"/>
        <w:ind w:left="0"/>
        <w:jc w:val="both"/>
      </w:pPr>
      <w:r>
        <w:rPr>
          <w:rFonts w:ascii="Times New Roman"/>
          <w:b w:val="false"/>
          <w:i w:val="false"/>
          <w:color w:val="000000"/>
          <w:sz w:val="28"/>
        </w:rPr>
        <w:t>
      Мероприятия и инвестиционные проекты Программы будут финансироваться в основном за счет средств Национального фонда.</w:t>
      </w:r>
    </w:p>
    <w:p>
      <w:pPr>
        <w:spacing w:after="0"/>
        <w:ind w:left="0"/>
        <w:jc w:val="both"/>
      </w:pPr>
      <w:r>
        <w:rPr>
          <w:rFonts w:ascii="Times New Roman"/>
          <w:b w:val="false"/>
          <w:i w:val="false"/>
          <w:color w:val="000000"/>
          <w:sz w:val="28"/>
        </w:rPr>
        <w:t>
      Общий объем средств Национального фонда, привлекаемых для реализации Программы, составит в эквиваленте 9 млрд. долларов США на период с 2015 по 2017 годы.</w:t>
      </w:r>
    </w:p>
    <w:p>
      <w:pPr>
        <w:spacing w:after="0"/>
        <w:ind w:left="0"/>
        <w:jc w:val="both"/>
      </w:pPr>
      <w:r>
        <w:rPr>
          <w:rFonts w:ascii="Times New Roman"/>
          <w:b w:val="false"/>
          <w:i w:val="false"/>
          <w:color w:val="000000"/>
          <w:sz w:val="28"/>
        </w:rPr>
        <w:t>
      Средства Национального фонда будут привлекаться как в виде целевых трансфертов в республиканский бюджет, так и виде облигационных займов субъектам квазигосударственного сектора.</w:t>
      </w:r>
    </w:p>
    <w:p>
      <w:pPr>
        <w:spacing w:after="0"/>
        <w:ind w:left="0"/>
        <w:jc w:val="both"/>
      </w:pPr>
      <w:r>
        <w:rPr>
          <w:rFonts w:ascii="Times New Roman"/>
          <w:b w:val="false"/>
          <w:i w:val="false"/>
          <w:color w:val="000000"/>
          <w:sz w:val="28"/>
        </w:rPr>
        <w:t>
      Кроме того, для реализации Программы будут привлекаться средства республиканского и местных бюджетов, в том числе бюджетные кредиты, правительственные внешние займы у МФО, негосударственные и гарантированные государством займы МФО, собственные средства национальных компаний, институтов развития, а также другие средства, привлекаемые на рынке капитала.</w:t>
      </w:r>
    </w:p>
    <w:p>
      <w:pPr>
        <w:spacing w:after="0"/>
        <w:ind w:left="0"/>
        <w:jc w:val="both"/>
      </w:pPr>
      <w:r>
        <w:rPr>
          <w:rFonts w:ascii="Times New Roman"/>
          <w:b w:val="false"/>
          <w:i w:val="false"/>
          <w:color w:val="000000"/>
          <w:sz w:val="28"/>
        </w:rPr>
        <w:t>
      Финансирование из республиканского и местных бюджетов будет осуществляться в рамках средств, предусмотренных на реализацию действующих государственных и правительственных программ.</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8,1 млрд. долларов США.</w:t>
      </w:r>
    </w:p>
    <w:p>
      <w:pPr>
        <w:spacing w:after="0"/>
        <w:ind w:left="0"/>
        <w:jc w:val="both"/>
      </w:pPr>
      <w:r>
        <w:rPr>
          <w:rFonts w:ascii="Times New Roman"/>
          <w:b w:val="false"/>
          <w:i w:val="false"/>
          <w:color w:val="000000"/>
          <w:sz w:val="28"/>
        </w:rPr>
        <w:t xml:space="preserve">
      Объемы привлекаемых займов МФО для финансирования проектов будут уточняться в ходе подготовки и подписания займов. </w:t>
      </w:r>
    </w:p>
    <w:p>
      <w:pPr>
        <w:spacing w:after="0"/>
        <w:ind w:left="0"/>
        <w:jc w:val="both"/>
      </w:pPr>
      <w:r>
        <w:rPr>
          <w:rFonts w:ascii="Times New Roman"/>
          <w:b w:val="false"/>
          <w:i w:val="false"/>
          <w:color w:val="000000"/>
          <w:sz w:val="28"/>
        </w:rPr>
        <w:t>
      Для реализации проектов из средств Национального фонда на 2015 – 2016 годы будут выделены средства на следующие проекты:</w:t>
      </w:r>
    </w:p>
    <w:p>
      <w:pPr>
        <w:spacing w:after="0"/>
        <w:ind w:left="0"/>
        <w:jc w:val="both"/>
      </w:pPr>
      <w:r>
        <w:rPr>
          <w:rFonts w:ascii="Times New Roman"/>
          <w:b w:val="false"/>
          <w:i w:val="false"/>
          <w:color w:val="000000"/>
          <w:sz w:val="28"/>
        </w:rPr>
        <w:t xml:space="preserve">
      Автодорожные проекты </w:t>
      </w:r>
    </w:p>
    <w:p>
      <w:pPr>
        <w:spacing w:after="0"/>
        <w:ind w:left="0"/>
        <w:jc w:val="both"/>
      </w:pPr>
      <w:r>
        <w:rPr>
          <w:rFonts w:ascii="Times New Roman"/>
          <w:b w:val="false"/>
          <w:i w:val="false"/>
          <w:color w:val="000000"/>
          <w:sz w:val="28"/>
        </w:rPr>
        <w:t>
      На реализацию проектов в автодорожной отрасли из Национального фонда будут выделены средства на сумму 329,3 млрд. тенге, в том числе на:</w:t>
      </w:r>
    </w:p>
    <w:p>
      <w:pPr>
        <w:spacing w:after="0"/>
        <w:ind w:left="0"/>
        <w:jc w:val="both"/>
      </w:pPr>
      <w:r>
        <w:rPr>
          <w:rFonts w:ascii="Times New Roman"/>
          <w:b w:val="false"/>
          <w:i w:val="false"/>
          <w:color w:val="000000"/>
          <w:sz w:val="28"/>
        </w:rPr>
        <w:t xml:space="preserve">
      1) строительство и реконструкцию автомобильной магистрали Центр-Юг (Астана – Караганда – Балхаш – Курты – Капшагай – Алматы) 120 млрд. тенге, из них в 2015 году – 57 млрд. тенге, в 2016 – 63 млрд. тенге; </w:t>
      </w:r>
    </w:p>
    <w:p>
      <w:pPr>
        <w:spacing w:after="0"/>
        <w:ind w:left="0"/>
        <w:jc w:val="both"/>
      </w:pPr>
      <w:r>
        <w:rPr>
          <w:rFonts w:ascii="Times New Roman"/>
          <w:b w:val="false"/>
          <w:i w:val="false"/>
          <w:color w:val="000000"/>
          <w:sz w:val="28"/>
        </w:rPr>
        <w:t xml:space="preserve">
      2) строительство и реконструкцию автомобильной магистрали Центр-Восток (Астана – Павлодар – Калбатау – Усть-Каменогорск) – 148 млрд. тенге, из них в 2015 году – 87,5 млрд. тенге, в 2016 – 60,5 млрд. тенге; </w:t>
      </w:r>
    </w:p>
    <w:p>
      <w:pPr>
        <w:spacing w:after="0"/>
        <w:ind w:left="0"/>
        <w:jc w:val="both"/>
      </w:pPr>
      <w:r>
        <w:rPr>
          <w:rFonts w:ascii="Times New Roman"/>
          <w:b w:val="false"/>
          <w:i w:val="false"/>
          <w:color w:val="000000"/>
          <w:sz w:val="28"/>
        </w:rPr>
        <w:t xml:space="preserve">
      3) строительство и реконструкцию автомобильной магистрали Центр-Запад – 2 млрд. тенге на разработку проектно-сметной документации в 2016 году; </w:t>
      </w:r>
    </w:p>
    <w:p>
      <w:pPr>
        <w:spacing w:after="0"/>
        <w:ind w:left="0"/>
        <w:jc w:val="both"/>
      </w:pPr>
      <w:r>
        <w:rPr>
          <w:rFonts w:ascii="Times New Roman"/>
          <w:b w:val="false"/>
          <w:i w:val="false"/>
          <w:color w:val="000000"/>
          <w:sz w:val="28"/>
        </w:rPr>
        <w:t xml:space="preserve">
      4) реконструкцию других дорог республиканского значения – 58,3 млрд. тенге, из них в 2015 году – 33,5 млрд. тенге, в 2016 году – 25,8 млрд. тенге. </w:t>
      </w:r>
    </w:p>
    <w:p>
      <w:pPr>
        <w:spacing w:after="0"/>
        <w:ind w:left="0"/>
        <w:jc w:val="both"/>
      </w:pPr>
      <w:r>
        <w:rPr>
          <w:rFonts w:ascii="Times New Roman"/>
          <w:b w:val="false"/>
          <w:i w:val="false"/>
          <w:color w:val="000000"/>
          <w:sz w:val="28"/>
        </w:rPr>
        <w:t>
      Автодорожные проекты с участием МФО</w:t>
      </w:r>
    </w:p>
    <w:p>
      <w:pPr>
        <w:spacing w:after="0"/>
        <w:ind w:left="0"/>
        <w:jc w:val="both"/>
      </w:pPr>
      <w:r>
        <w:rPr>
          <w:rFonts w:ascii="Times New Roman"/>
          <w:b w:val="false"/>
          <w:i w:val="false"/>
          <w:color w:val="000000"/>
          <w:sz w:val="28"/>
        </w:rPr>
        <w:t>
      С 2016 года будет осуществлено перераспределение займовых средств, сложившихся за счет экономии при освоении займов по проектам Западная Европа-Западный Китай и Бейнеу – Актау, в размере 763 млн. долларов США на реализацию автодорожных проектов Курты – Бурубайтал, Узынагаш – Отар, Жетыбай - Жанаозен.</w:t>
      </w:r>
    </w:p>
    <w:p>
      <w:pPr>
        <w:spacing w:after="0"/>
        <w:ind w:left="0"/>
        <w:jc w:val="both"/>
      </w:pPr>
      <w:r>
        <w:rPr>
          <w:rFonts w:ascii="Times New Roman"/>
          <w:b w:val="false"/>
          <w:i w:val="false"/>
          <w:color w:val="000000"/>
          <w:sz w:val="28"/>
        </w:rPr>
        <w:t>
      Для реализации проектов, предусмотренных Программой, в 2015 – 2016 годах будут подписаны новые займы на общую индикативную сумму 5 583 млн. долларов США, из них займы Европейского Банка Реконструкции и Развития – 942 млн. долларов США, Всемирного Банка – 3 183 млн. долларов США, Азиатского Банка Развития – 550 млн. долларов США, Исламского Банка развития – 908 млн. долларов США.</w:t>
      </w:r>
    </w:p>
    <w:p>
      <w:pPr>
        <w:spacing w:after="0"/>
        <w:ind w:left="0"/>
        <w:jc w:val="both"/>
      </w:pPr>
      <w:r>
        <w:rPr>
          <w:rFonts w:ascii="Times New Roman"/>
          <w:b w:val="false"/>
          <w:i w:val="false"/>
          <w:color w:val="000000"/>
          <w:sz w:val="28"/>
        </w:rPr>
        <w:t>
      Железнодорожные проекты</w:t>
      </w:r>
    </w:p>
    <w:p>
      <w:pPr>
        <w:spacing w:after="0"/>
        <w:ind w:left="0"/>
        <w:jc w:val="both"/>
      </w:pPr>
      <w:r>
        <w:rPr>
          <w:rFonts w:ascii="Times New Roman"/>
          <w:b w:val="false"/>
          <w:i w:val="false"/>
          <w:color w:val="000000"/>
          <w:sz w:val="28"/>
        </w:rPr>
        <w:t>
      На реализацию проектов в железнодорожной отрасли и транспортной логистики из Национального фонда будут выделены средства на сумму 56,2 млрд. тенге через целевые трансферты в республиканский бюджет с дальнейшей капитализацией акционерного общества "НК "КТЖ" на следующие проекты:</w:t>
      </w:r>
    </w:p>
    <w:p>
      <w:pPr>
        <w:spacing w:after="0"/>
        <w:ind w:left="0"/>
        <w:jc w:val="both"/>
      </w:pPr>
      <w:r>
        <w:rPr>
          <w:rFonts w:ascii="Times New Roman"/>
          <w:b w:val="false"/>
          <w:i w:val="false"/>
          <w:color w:val="000000"/>
          <w:sz w:val="28"/>
        </w:rPr>
        <w:t xml:space="preserve">
      1) строительство вторых путей на участке Алматы-1 – Шу – 27,8 млрд. тенге, из них в 2015 году – 8,3 млрд. тенге, в 2016 – 19,4 млрд. тенге с софинансированием за счет средств акционерного общества "НК "КТЖ" на сумму 10,6 млрд. тенге в 2016 - 2017 годах; </w:t>
      </w:r>
    </w:p>
    <w:p>
      <w:pPr>
        <w:spacing w:after="0"/>
        <w:ind w:left="0"/>
        <w:jc w:val="both"/>
      </w:pPr>
      <w:r>
        <w:rPr>
          <w:rFonts w:ascii="Times New Roman"/>
          <w:b w:val="false"/>
          <w:i w:val="false"/>
          <w:color w:val="000000"/>
          <w:sz w:val="28"/>
        </w:rPr>
        <w:t xml:space="preserve">
      2) завершение строительства железнодорожной линии Боржакты – Ерсай – 6,7 млрд. тенге в 2015 году с софинансированием за счет средств АО "НК "КТЖ" на сумму 2,8 млрд. тенге, из них в 2014 году – 0,3 млрд. тенге, в 2016 – 2,5 млрд. тенге; </w:t>
      </w:r>
    </w:p>
    <w:p>
      <w:pPr>
        <w:spacing w:after="0"/>
        <w:ind w:left="0"/>
        <w:jc w:val="both"/>
      </w:pPr>
      <w:r>
        <w:rPr>
          <w:rFonts w:ascii="Times New Roman"/>
          <w:b w:val="false"/>
          <w:i w:val="false"/>
          <w:color w:val="000000"/>
          <w:sz w:val="28"/>
        </w:rPr>
        <w:t xml:space="preserve">
      3) строительство паромной переправы в порту Курык, которое будет финансироваться по следующей структуре: общая стоимость строительства – 32,1 млрд.тенге, из них из Национального фонда в 2015 году – 4,8 млрд. тенге, 2016 году – 17,0 млрд. тенге, собственные средства АО "НК "КТЖ" в 10,3 млрд. тенге в 2016 – 2017 годах. </w:t>
      </w:r>
    </w:p>
    <w:p>
      <w:pPr>
        <w:spacing w:after="0"/>
        <w:ind w:left="0"/>
        <w:jc w:val="both"/>
      </w:pPr>
      <w:r>
        <w:rPr>
          <w:rFonts w:ascii="Times New Roman"/>
          <w:b w:val="false"/>
          <w:i w:val="false"/>
          <w:color w:val="000000"/>
          <w:sz w:val="28"/>
        </w:rPr>
        <w:t>
      Проекты гражданской авиации</w:t>
      </w:r>
    </w:p>
    <w:p>
      <w:pPr>
        <w:spacing w:after="0"/>
        <w:ind w:left="0"/>
        <w:jc w:val="both"/>
      </w:pPr>
      <w:r>
        <w:rPr>
          <w:rFonts w:ascii="Times New Roman"/>
          <w:b w:val="false"/>
          <w:i w:val="false"/>
          <w:color w:val="000000"/>
          <w:sz w:val="28"/>
        </w:rPr>
        <w:t>
      На реконструкцию ВПП и терминала аэропорта г. Астаны из Национального фонда будет выделено в 2015 году – 29 млрд. тенге, в 2016 году – 10 млрд. тенге. Также будет проработан вопрос софинансирования проекта с привлечением МФО и собственных средств акционерного общества "НК "КТЖ".</w:t>
      </w:r>
    </w:p>
    <w:p>
      <w:pPr>
        <w:spacing w:after="0"/>
        <w:ind w:left="0"/>
        <w:jc w:val="both"/>
      </w:pPr>
      <w:r>
        <w:rPr>
          <w:rFonts w:ascii="Times New Roman"/>
          <w:b w:val="false"/>
          <w:i w:val="false"/>
          <w:color w:val="000000"/>
          <w:sz w:val="28"/>
        </w:rPr>
        <w:t>
      Проекты индустриальной инфраструктуры</w:t>
      </w:r>
    </w:p>
    <w:p>
      <w:pPr>
        <w:spacing w:after="0"/>
        <w:ind w:left="0"/>
        <w:jc w:val="both"/>
      </w:pPr>
      <w:r>
        <w:rPr>
          <w:rFonts w:ascii="Times New Roman"/>
          <w:b w:val="false"/>
          <w:i w:val="false"/>
          <w:color w:val="000000"/>
          <w:sz w:val="28"/>
        </w:rPr>
        <w:t>
      Развитие СЭЗ "Национальный индустриальный нефтехимический технопарк"</w:t>
      </w:r>
    </w:p>
    <w:p>
      <w:pPr>
        <w:spacing w:after="0"/>
        <w:ind w:left="0"/>
        <w:jc w:val="both"/>
      </w:pPr>
      <w:r>
        <w:rPr>
          <w:rFonts w:ascii="Times New Roman"/>
          <w:b w:val="false"/>
          <w:i w:val="false"/>
          <w:color w:val="000000"/>
          <w:sz w:val="28"/>
        </w:rPr>
        <w:t xml:space="preserve">
      В целях финансирования строительства инфраструктуры из Национального фонда будет выделено в 2015 году - 68,5 млрд. тенге, в </w:t>
      </w:r>
    </w:p>
    <w:p>
      <w:pPr>
        <w:spacing w:after="0"/>
        <w:ind w:left="0"/>
        <w:jc w:val="both"/>
      </w:pPr>
      <w:r>
        <w:rPr>
          <w:rFonts w:ascii="Times New Roman"/>
          <w:b w:val="false"/>
          <w:i w:val="false"/>
          <w:color w:val="000000"/>
          <w:sz w:val="28"/>
        </w:rPr>
        <w:t xml:space="preserve">
      2016 году – 10 млрд. тенге. </w:t>
      </w:r>
    </w:p>
    <w:p>
      <w:pPr>
        <w:spacing w:after="0"/>
        <w:ind w:left="0"/>
        <w:jc w:val="both"/>
      </w:pPr>
      <w:r>
        <w:rPr>
          <w:rFonts w:ascii="Times New Roman"/>
          <w:b w:val="false"/>
          <w:i w:val="false"/>
          <w:color w:val="000000"/>
          <w:sz w:val="28"/>
        </w:rPr>
        <w:t>
      На финансирование проекта "Интегрированный газохимический комплекс, фаза 1" Программы, реализуемого на площадке СЭЗ "НИНТ", в 2016 году будут привлечены средства ЕНПФ в размере 35 млрд. тенге через выпуск облигаций АО "ФНБ "Самрук-Казына".</w:t>
      </w:r>
    </w:p>
    <w:p>
      <w:pPr>
        <w:spacing w:after="0"/>
        <w:ind w:left="0"/>
        <w:jc w:val="both"/>
      </w:pPr>
      <w:r>
        <w:rPr>
          <w:rFonts w:ascii="Times New Roman"/>
          <w:b w:val="false"/>
          <w:i w:val="false"/>
          <w:color w:val="000000"/>
          <w:sz w:val="28"/>
        </w:rPr>
        <w:t>
      Развитие СЭЗ "Хоргос – Восточные ворота"</w:t>
      </w:r>
    </w:p>
    <w:p>
      <w:pPr>
        <w:spacing w:after="0"/>
        <w:ind w:left="0"/>
        <w:jc w:val="both"/>
      </w:pPr>
      <w:r>
        <w:rPr>
          <w:rFonts w:ascii="Times New Roman"/>
          <w:b w:val="false"/>
          <w:i w:val="false"/>
          <w:color w:val="000000"/>
          <w:sz w:val="28"/>
        </w:rPr>
        <w:t>
      В 2015 году на завершение инфраструктуры СЭЗ будет выделено 12,35 млрд. тенге из средств Национального фонда. При этом софинансирование за счет средств АО "НК "КТЖ" в 2015 - 2019 годах составит 23,7 млрд. тенге.</w:t>
      </w:r>
    </w:p>
    <w:p>
      <w:pPr>
        <w:spacing w:after="0"/>
        <w:ind w:left="0"/>
        <w:jc w:val="both"/>
      </w:pPr>
      <w:r>
        <w:rPr>
          <w:rFonts w:ascii="Times New Roman"/>
          <w:b w:val="false"/>
          <w:i w:val="false"/>
          <w:color w:val="000000"/>
          <w:sz w:val="28"/>
        </w:rPr>
        <w:t>
      Проекты энергетической инфраструктуры</w:t>
      </w:r>
    </w:p>
    <w:p>
      <w:pPr>
        <w:spacing w:after="0"/>
        <w:ind w:left="0"/>
        <w:jc w:val="both"/>
      </w:pPr>
      <w:r>
        <w:rPr>
          <w:rFonts w:ascii="Times New Roman"/>
          <w:b w:val="false"/>
          <w:i w:val="false"/>
          <w:color w:val="000000"/>
          <w:sz w:val="28"/>
        </w:rPr>
        <w:t>
      Финансирование 1-го этапа проекта "Строительство линии 500 кВ Экибастуз – Шульбинская ГЭС – Усть-Каменогорск" будет осуществлено за счет собственных средств АО "KEGOC". Стоимость строительства составляет 43,315 млрд.тенге, в том числе по годам: 2011 – 0,242 млрд. тенге, 2012 – 0,163 млрд. тенге, 2013 – 0,325 млрд. тенге, 2014 – 8,585 млрд.тенге, 2015 – 17 млрд.тенге, 2016 – 14,7 млрд.тенге, 2017 – 2,3 млрд.тенге.</w:t>
      </w:r>
    </w:p>
    <w:p>
      <w:pPr>
        <w:spacing w:after="0"/>
        <w:ind w:left="0"/>
        <w:jc w:val="both"/>
      </w:pPr>
      <w:r>
        <w:rPr>
          <w:rFonts w:ascii="Times New Roman"/>
          <w:b w:val="false"/>
          <w:i w:val="false"/>
          <w:color w:val="000000"/>
          <w:sz w:val="28"/>
        </w:rPr>
        <w:t>
      Финансирование 2-го этапа проекта "Строительство линии 500 кВ "Семей – Актогай – Талдыкорган – Алма" будет осуществлено за счет собственных средств АО "KEGOC", а также с привлечением заемных средств МФО. Стоимость строительства составляет 76,8 млрд.тенге, в том числе по годам: 2012 – 0,164 млрд. тенге, 2013 – 0,311 млрд. тенге, 2014 – 0,185 млрд.тенге, 2015 – 2,610 млрд.тенге, 2016 – 28,026 млрд.тенге, 2017 – 30,566 млрд.тенге, 2018 – 14,936 млрд.тенге. Дополнительно к предусмотренным собственным средствам АО "KEGOC" в 2016 году будут привлечены средства ЕНПФ в размере 47,5 млрд. тенге через выпуск облигаций АО "KEGOC".</w:t>
      </w:r>
    </w:p>
    <w:p>
      <w:pPr>
        <w:spacing w:after="0"/>
        <w:ind w:left="0"/>
        <w:jc w:val="both"/>
      </w:pPr>
      <w:r>
        <w:rPr>
          <w:rFonts w:ascii="Times New Roman"/>
          <w:b w:val="false"/>
          <w:i w:val="false"/>
          <w:color w:val="000000"/>
          <w:sz w:val="28"/>
        </w:rPr>
        <w:t>
      Проекты модернизации (реконструкция и строительство) ЖКХ, систем тепло-, водоснабжения и водоотведения</w:t>
      </w:r>
    </w:p>
    <w:p>
      <w:pPr>
        <w:spacing w:after="0"/>
        <w:ind w:left="0"/>
        <w:jc w:val="both"/>
      </w:pPr>
      <w:r>
        <w:rPr>
          <w:rFonts w:ascii="Times New Roman"/>
          <w:b w:val="false"/>
          <w:i w:val="false"/>
          <w:color w:val="000000"/>
          <w:sz w:val="28"/>
        </w:rPr>
        <w:t>
      На реализацию проектов по модернизации (реконструкции и строительству) ЖКХ, систем тепло-, водоснабжения и водоотведения будут выделены средства Национального фонда в сумме 150 млрд. тенге, в том числе:</w:t>
      </w:r>
    </w:p>
    <w:p>
      <w:pPr>
        <w:spacing w:after="0"/>
        <w:ind w:left="0"/>
        <w:jc w:val="both"/>
      </w:pPr>
      <w:r>
        <w:rPr>
          <w:rFonts w:ascii="Times New Roman"/>
          <w:b w:val="false"/>
          <w:i w:val="false"/>
          <w:color w:val="000000"/>
          <w:sz w:val="28"/>
        </w:rPr>
        <w:t>
      в 2015 году – 60 млрд. тенге;</w:t>
      </w:r>
    </w:p>
    <w:p>
      <w:pPr>
        <w:spacing w:after="0"/>
        <w:ind w:left="0"/>
        <w:jc w:val="both"/>
      </w:pPr>
      <w:r>
        <w:rPr>
          <w:rFonts w:ascii="Times New Roman"/>
          <w:b w:val="false"/>
          <w:i w:val="false"/>
          <w:color w:val="000000"/>
          <w:sz w:val="28"/>
        </w:rPr>
        <w:t>
      в 2016 году – 90 млрд. тенге;</w:t>
      </w:r>
    </w:p>
    <w:p>
      <w:pPr>
        <w:spacing w:after="0"/>
        <w:ind w:left="0"/>
        <w:jc w:val="both"/>
      </w:pPr>
      <w:r>
        <w:rPr>
          <w:rFonts w:ascii="Times New Roman"/>
          <w:b w:val="false"/>
          <w:i w:val="false"/>
          <w:color w:val="000000"/>
          <w:sz w:val="28"/>
        </w:rPr>
        <w:t>
      и в дальнейшем ежегодно не менее 100 млрд. тенге.</w:t>
      </w:r>
    </w:p>
    <w:p>
      <w:pPr>
        <w:spacing w:after="0"/>
        <w:ind w:left="0"/>
        <w:jc w:val="both"/>
      </w:pPr>
      <w:r>
        <w:rPr>
          <w:rFonts w:ascii="Times New Roman"/>
          <w:b w:val="false"/>
          <w:i w:val="false"/>
          <w:color w:val="000000"/>
          <w:sz w:val="28"/>
        </w:rPr>
        <w:t xml:space="preserve">
      Объемы привлекаемых займов МФО для финансирования проектов будут определяться в ходе подготовки и подписания займов. </w:t>
      </w:r>
    </w:p>
    <w:p>
      <w:pPr>
        <w:spacing w:after="0"/>
        <w:ind w:left="0"/>
        <w:jc w:val="both"/>
      </w:pPr>
      <w:r>
        <w:rPr>
          <w:rFonts w:ascii="Times New Roman"/>
          <w:b w:val="false"/>
          <w:i w:val="false"/>
          <w:color w:val="000000"/>
          <w:sz w:val="28"/>
        </w:rPr>
        <w:t>
      Проекты жилищной инфраструктуры</w:t>
      </w:r>
    </w:p>
    <w:p>
      <w:pPr>
        <w:spacing w:after="0"/>
        <w:ind w:left="0"/>
        <w:jc w:val="both"/>
      </w:pPr>
      <w:r>
        <w:rPr>
          <w:rFonts w:ascii="Times New Roman"/>
          <w:b w:val="false"/>
          <w:i w:val="false"/>
          <w:color w:val="000000"/>
          <w:sz w:val="28"/>
        </w:rPr>
        <w:t>
      Общий объем финансирования на поддержку жилищной инфраструктуры за счет средств Национального фонда составит 510 млрд. тенге, из них:</w:t>
      </w:r>
    </w:p>
    <w:p>
      <w:pPr>
        <w:spacing w:after="0"/>
        <w:ind w:left="0"/>
        <w:jc w:val="both"/>
      </w:pPr>
      <w:r>
        <w:rPr>
          <w:rFonts w:ascii="Times New Roman"/>
          <w:b w:val="false"/>
          <w:i w:val="false"/>
          <w:color w:val="000000"/>
          <w:sz w:val="28"/>
        </w:rPr>
        <w:t>
      1. На проектирование, строительство и (или) приобретение инженерных сетей в районах застройки (приобретения) жилья акционерного общества "НУХ "Байтерек" и его дочерних организаций акиматам городов Астаны и Алматы, областей через целевые трансферты из республиканского бюджета – 35 млрд. тенге, в том числе:</w:t>
      </w:r>
    </w:p>
    <w:p>
      <w:pPr>
        <w:spacing w:after="0"/>
        <w:ind w:left="0"/>
        <w:jc w:val="both"/>
      </w:pPr>
      <w:r>
        <w:rPr>
          <w:rFonts w:ascii="Times New Roman"/>
          <w:b w:val="false"/>
          <w:i w:val="false"/>
          <w:color w:val="000000"/>
          <w:sz w:val="28"/>
        </w:rPr>
        <w:t>
      в 2015 году - 17,5 млрд. тенге;</w:t>
      </w:r>
    </w:p>
    <w:p>
      <w:pPr>
        <w:spacing w:after="0"/>
        <w:ind w:left="0"/>
        <w:jc w:val="both"/>
      </w:pPr>
      <w:r>
        <w:rPr>
          <w:rFonts w:ascii="Times New Roman"/>
          <w:b w:val="false"/>
          <w:i w:val="false"/>
          <w:color w:val="000000"/>
          <w:sz w:val="28"/>
        </w:rPr>
        <w:t>
      в 2016 году - 17,5 млрд. тенге.</w:t>
      </w:r>
    </w:p>
    <w:p>
      <w:pPr>
        <w:spacing w:after="0"/>
        <w:ind w:left="0"/>
        <w:jc w:val="both"/>
      </w:pPr>
      <w:r>
        <w:rPr>
          <w:rFonts w:ascii="Times New Roman"/>
          <w:b w:val="false"/>
          <w:i w:val="false"/>
          <w:color w:val="000000"/>
          <w:sz w:val="28"/>
        </w:rPr>
        <w:t>
      2. На финансирование строительства и (или) приобретение жилых объектов для последующего предоставления в аренду по линии АО "ИО "КИК" - 115 млрд. тенге, в том числе:</w:t>
      </w:r>
    </w:p>
    <w:p>
      <w:pPr>
        <w:spacing w:after="0"/>
        <w:ind w:left="0"/>
        <w:jc w:val="both"/>
      </w:pPr>
      <w:r>
        <w:rPr>
          <w:rFonts w:ascii="Times New Roman"/>
          <w:b w:val="false"/>
          <w:i w:val="false"/>
          <w:color w:val="000000"/>
          <w:sz w:val="28"/>
        </w:rPr>
        <w:t>
      в 2015 году - 92,5 млрд. тенге;</w:t>
      </w:r>
    </w:p>
    <w:p>
      <w:pPr>
        <w:spacing w:after="0"/>
        <w:ind w:left="0"/>
        <w:jc w:val="both"/>
      </w:pPr>
      <w:r>
        <w:rPr>
          <w:rFonts w:ascii="Times New Roman"/>
          <w:b w:val="false"/>
          <w:i w:val="false"/>
          <w:color w:val="000000"/>
          <w:sz w:val="28"/>
        </w:rPr>
        <w:t>
      в 2016 году - 22,5 млрд. тенге.</w:t>
      </w:r>
    </w:p>
    <w:p>
      <w:pPr>
        <w:spacing w:after="0"/>
        <w:ind w:left="0"/>
        <w:jc w:val="both"/>
      </w:pPr>
      <w:r>
        <w:rPr>
          <w:rFonts w:ascii="Times New Roman"/>
          <w:b w:val="false"/>
          <w:i w:val="false"/>
          <w:color w:val="000000"/>
          <w:sz w:val="28"/>
        </w:rPr>
        <w:t>
      В целом финансирование строительства и (или) приобретение жилых объектов для последующего предоставления в аренду по линии АО "ИО "КИК" из всех источников составит 239,1 млрд. тенге, из них:</w:t>
      </w:r>
    </w:p>
    <w:p>
      <w:pPr>
        <w:spacing w:after="0"/>
        <w:ind w:left="0"/>
        <w:jc w:val="both"/>
      </w:pPr>
      <w:r>
        <w:rPr>
          <w:rFonts w:ascii="Times New Roman"/>
          <w:b w:val="false"/>
          <w:i w:val="false"/>
          <w:color w:val="000000"/>
          <w:sz w:val="28"/>
        </w:rPr>
        <w:t>
      1) заемные средства Национального фонда - 115 млрд. тенге;</w:t>
      </w:r>
    </w:p>
    <w:p>
      <w:pPr>
        <w:spacing w:after="0"/>
        <w:ind w:left="0"/>
        <w:jc w:val="both"/>
      </w:pPr>
      <w:r>
        <w:rPr>
          <w:rFonts w:ascii="Times New Roman"/>
          <w:b w:val="false"/>
          <w:i w:val="false"/>
          <w:color w:val="000000"/>
          <w:sz w:val="28"/>
        </w:rPr>
        <w:t>
      2) заемные средства, выделяемые из республиканского бюджета в 2016 году через механизм бюджетного кредитования, - 19,1 млрд. тенге;</w:t>
      </w:r>
    </w:p>
    <w:p>
      <w:pPr>
        <w:spacing w:after="0"/>
        <w:ind w:left="0"/>
        <w:jc w:val="both"/>
      </w:pPr>
      <w:r>
        <w:rPr>
          <w:rFonts w:ascii="Times New Roman"/>
          <w:b w:val="false"/>
          <w:i w:val="false"/>
          <w:color w:val="000000"/>
          <w:sz w:val="28"/>
        </w:rPr>
        <w:t>
      3) собственные средства АО "ИО "КИК", привлеченные от размещения облигаций в 2017 – 2019 годах, – 50 млрд. тенге;</w:t>
      </w:r>
    </w:p>
    <w:p>
      <w:pPr>
        <w:spacing w:after="0"/>
        <w:ind w:left="0"/>
        <w:jc w:val="both"/>
      </w:pPr>
      <w:r>
        <w:rPr>
          <w:rFonts w:ascii="Times New Roman"/>
          <w:b w:val="false"/>
          <w:i w:val="false"/>
          <w:color w:val="000000"/>
          <w:sz w:val="28"/>
        </w:rPr>
        <w:t>
      4) средства, выделенные в рамках Программы "Доступное жилье – 2020" в 2013 – 2014 годах, – 29,2 млрд. тенге;</w:t>
      </w:r>
    </w:p>
    <w:p>
      <w:pPr>
        <w:spacing w:after="0"/>
        <w:ind w:left="0"/>
        <w:jc w:val="both"/>
      </w:pPr>
      <w:r>
        <w:rPr>
          <w:rFonts w:ascii="Times New Roman"/>
          <w:b w:val="false"/>
          <w:i w:val="false"/>
          <w:color w:val="000000"/>
          <w:sz w:val="28"/>
        </w:rPr>
        <w:t>
      5) собственные средства АО "ИО "КИК" за счет повторного использования средств в 2017 – 2019 годах – 25,8 млрд. тенге.</w:t>
      </w:r>
    </w:p>
    <w:p>
      <w:pPr>
        <w:spacing w:after="0"/>
        <w:ind w:left="0"/>
        <w:jc w:val="both"/>
      </w:pPr>
      <w:r>
        <w:rPr>
          <w:rFonts w:ascii="Times New Roman"/>
          <w:b w:val="false"/>
          <w:i w:val="false"/>
          <w:color w:val="000000"/>
          <w:sz w:val="28"/>
        </w:rPr>
        <w:t>
      3. На финансирование строительства жилых объектов для предоставления в аренду по линии АО "Байтерек девелопмент" в 2016 году – 53 млрд.тенге.</w:t>
      </w:r>
    </w:p>
    <w:p>
      <w:pPr>
        <w:spacing w:after="0"/>
        <w:ind w:left="0"/>
        <w:jc w:val="both"/>
      </w:pPr>
      <w:r>
        <w:rPr>
          <w:rFonts w:ascii="Times New Roman"/>
          <w:b w:val="false"/>
          <w:i w:val="false"/>
          <w:color w:val="000000"/>
          <w:sz w:val="28"/>
        </w:rPr>
        <w:t>
      4. На финансирование строительства кредитного жилья через МИО в 2016 году – 67 млрд.тенге.</w:t>
      </w:r>
    </w:p>
    <w:p>
      <w:pPr>
        <w:spacing w:after="0"/>
        <w:ind w:left="0"/>
        <w:jc w:val="both"/>
      </w:pPr>
      <w:r>
        <w:rPr>
          <w:rFonts w:ascii="Times New Roman"/>
          <w:b w:val="false"/>
          <w:i w:val="false"/>
          <w:color w:val="000000"/>
          <w:sz w:val="28"/>
        </w:rPr>
        <w:t>
      5. На финансирование строительства кредитного жилья через АО "Байтерек девелопмент" в 2016 году – 60 млрд.тенге.</w:t>
      </w:r>
    </w:p>
    <w:p>
      <w:pPr>
        <w:spacing w:after="0"/>
        <w:ind w:left="0"/>
        <w:jc w:val="both"/>
      </w:pPr>
      <w:r>
        <w:rPr>
          <w:rFonts w:ascii="Times New Roman"/>
          <w:b w:val="false"/>
          <w:i w:val="false"/>
          <w:color w:val="000000"/>
          <w:sz w:val="28"/>
        </w:rPr>
        <w:t>
      6. На предоставление займов для вкладчиков АО "ЖССБК" в 2016 году – 22 млрд. тенге.</w:t>
      </w:r>
    </w:p>
    <w:p>
      <w:pPr>
        <w:spacing w:after="0"/>
        <w:ind w:left="0"/>
        <w:jc w:val="both"/>
      </w:pPr>
      <w:r>
        <w:rPr>
          <w:rFonts w:ascii="Times New Roman"/>
          <w:b w:val="false"/>
          <w:i w:val="false"/>
          <w:color w:val="000000"/>
          <w:sz w:val="28"/>
        </w:rPr>
        <w:t>
      7. Для поддержки частных застройщиков через АО "Фонд недвижимости "Самрук-Казына" в 2016 году – 97 млрд.тенге.</w:t>
      </w:r>
    </w:p>
    <w:p>
      <w:pPr>
        <w:spacing w:after="0"/>
        <w:ind w:left="0"/>
        <w:jc w:val="both"/>
      </w:pPr>
      <w:r>
        <w:rPr>
          <w:rFonts w:ascii="Times New Roman"/>
          <w:b w:val="false"/>
          <w:i w:val="false"/>
          <w:color w:val="000000"/>
          <w:sz w:val="28"/>
        </w:rPr>
        <w:t>
      8. На проектирование, развитие и (или) обустройство инженерно-коммуникационной инфраструктуры акиматам городов Астаны и Алматы, областей через целевые трансферты из республиканского бюджета в 2016 году – 61 млрд.тенге.</w:t>
      </w:r>
    </w:p>
    <w:p>
      <w:pPr>
        <w:spacing w:after="0"/>
        <w:ind w:left="0"/>
        <w:jc w:val="both"/>
      </w:pPr>
      <w:r>
        <w:rPr>
          <w:rFonts w:ascii="Times New Roman"/>
          <w:b w:val="false"/>
          <w:i w:val="false"/>
          <w:color w:val="000000"/>
          <w:sz w:val="28"/>
        </w:rPr>
        <w:t>
      Проекты инфраструктуры в сфере образования</w:t>
      </w:r>
    </w:p>
    <w:p>
      <w:pPr>
        <w:spacing w:after="0"/>
        <w:ind w:left="0"/>
        <w:jc w:val="both"/>
      </w:pPr>
      <w:r>
        <w:rPr>
          <w:rFonts w:ascii="Times New Roman"/>
          <w:b w:val="false"/>
          <w:i w:val="false"/>
          <w:color w:val="000000"/>
          <w:sz w:val="28"/>
        </w:rPr>
        <w:t>
      В системе общего среднего образования будет профинансировано строительство школ взамен аварийных и для ликвидации трехсменного обучения.</w:t>
      </w:r>
    </w:p>
    <w:p>
      <w:pPr>
        <w:spacing w:after="0"/>
        <w:ind w:left="0"/>
        <w:jc w:val="both"/>
      </w:pPr>
      <w:r>
        <w:rPr>
          <w:rFonts w:ascii="Times New Roman"/>
          <w:b w:val="false"/>
          <w:i w:val="false"/>
          <w:color w:val="000000"/>
          <w:sz w:val="28"/>
        </w:rPr>
        <w:t>
      В сфере дошкольного воспитания и обучения в период реализации Программы будут профинансированы проекты по строительству детских садов и государственный образовательный заказ в организациях дошкольного воспитания и обучения в городах-хабах, городах второго уровня, центрах экономического роста и населенных пунктах.</w:t>
      </w:r>
    </w:p>
    <w:p>
      <w:pPr>
        <w:spacing w:after="0"/>
        <w:ind w:left="0"/>
        <w:jc w:val="both"/>
      </w:pPr>
      <w:r>
        <w:rPr>
          <w:rFonts w:ascii="Times New Roman"/>
          <w:b w:val="false"/>
          <w:i w:val="false"/>
          <w:color w:val="000000"/>
          <w:sz w:val="28"/>
        </w:rPr>
        <w:t>
      В сфере высшего образования финансирование будет направлено на развитие материально-технической базы 11 базовых вузов ГПИИР и 2 медицинских вузов в рамках Государственной программы развития здравоохранения Республики Казахстан "Денсаулық" на 2016 - 2019 годы.</w:t>
      </w:r>
    </w:p>
    <w:p>
      <w:pPr>
        <w:spacing w:after="0"/>
        <w:ind w:left="0"/>
        <w:jc w:val="both"/>
      </w:pPr>
      <w:r>
        <w:rPr>
          <w:rFonts w:ascii="Times New Roman"/>
          <w:b w:val="false"/>
          <w:i w:val="false"/>
          <w:color w:val="000000"/>
          <w:sz w:val="28"/>
        </w:rPr>
        <w:t>
      Так, финансирование по годам составит:</w:t>
      </w:r>
    </w:p>
    <w:p>
      <w:pPr>
        <w:spacing w:after="0"/>
        <w:ind w:left="0"/>
        <w:jc w:val="both"/>
      </w:pPr>
      <w:r>
        <w:rPr>
          <w:rFonts w:ascii="Times New Roman"/>
          <w:b w:val="false"/>
          <w:i w:val="false"/>
          <w:color w:val="000000"/>
          <w:sz w:val="28"/>
        </w:rPr>
        <w:t>
      1) 2015 год – 19,4 млрд. тенге на строительство и реконструкцию школ и детских садов, 12,7 млрд. тенге на государственный образовательный заказ в детских садах и 3 млрд. тенге на высшие учебные заведения;</w:t>
      </w:r>
    </w:p>
    <w:p>
      <w:pPr>
        <w:spacing w:after="0"/>
        <w:ind w:left="0"/>
        <w:jc w:val="both"/>
      </w:pPr>
      <w:r>
        <w:rPr>
          <w:rFonts w:ascii="Times New Roman"/>
          <w:b w:val="false"/>
          <w:i w:val="false"/>
          <w:color w:val="000000"/>
          <w:sz w:val="28"/>
        </w:rPr>
        <w:t>
      2) 2016 год – 57,9 млрд. тенге на строительство и реконструкцию школ и детских садов, 3 млрд. тенге на высшие учебные заведения.</w:t>
      </w:r>
    </w:p>
    <w:p>
      <w:pPr>
        <w:spacing w:after="0"/>
        <w:ind w:left="0"/>
        <w:jc w:val="both"/>
      </w:pPr>
      <w:r>
        <w:rPr>
          <w:rFonts w:ascii="Times New Roman"/>
          <w:b w:val="false"/>
          <w:i w:val="false"/>
          <w:color w:val="000000"/>
          <w:sz w:val="28"/>
        </w:rPr>
        <w:t>
      Одним из источников финансирования строительства научного парка Astana Business Campus будут средства республиканского бюджета, выделяемые согласно Закону Республики Казахстан "О республиканском бюджете" на соответствующий год исходя из возможностей бюджета.</w:t>
      </w:r>
    </w:p>
    <w:p>
      <w:pPr>
        <w:spacing w:after="0"/>
        <w:ind w:left="0"/>
        <w:jc w:val="both"/>
      </w:pPr>
      <w:r>
        <w:rPr>
          <w:rFonts w:ascii="Times New Roman"/>
          <w:b w:val="false"/>
          <w:i w:val="false"/>
          <w:color w:val="000000"/>
          <w:sz w:val="28"/>
        </w:rPr>
        <w:t>
      Поддержка субъектов предпринимательства</w:t>
      </w:r>
    </w:p>
    <w:p>
      <w:pPr>
        <w:spacing w:after="0"/>
        <w:ind w:left="0"/>
        <w:jc w:val="both"/>
      </w:pPr>
      <w:r>
        <w:rPr>
          <w:rFonts w:ascii="Times New Roman"/>
          <w:b w:val="false"/>
          <w:i w:val="false"/>
          <w:color w:val="000000"/>
          <w:sz w:val="28"/>
        </w:rPr>
        <w:t>
      Общий объем финансирования на поддержку субъектов предпринимательства из всех источников составляет 366,3 млрд. тенге, из них:</w:t>
      </w:r>
    </w:p>
    <w:p>
      <w:pPr>
        <w:spacing w:after="0"/>
        <w:ind w:left="0"/>
        <w:jc w:val="both"/>
      </w:pPr>
      <w:r>
        <w:rPr>
          <w:rFonts w:ascii="Times New Roman"/>
          <w:b w:val="false"/>
          <w:i w:val="false"/>
          <w:color w:val="000000"/>
          <w:sz w:val="28"/>
        </w:rPr>
        <w:t>
      1) средства Национального фонда на льготное кредитование субъектов предпринимательства в 2015 году – 100 млрд. тенге путем размещения средств равными долями по 50 млрд. тенге на проекты субъектов МСБ и крупного предпринимательства;</w:t>
      </w:r>
    </w:p>
    <w:p>
      <w:pPr>
        <w:spacing w:after="0"/>
        <w:ind w:left="0"/>
        <w:jc w:val="both"/>
      </w:pPr>
      <w:r>
        <w:rPr>
          <w:rFonts w:ascii="Times New Roman"/>
          <w:b w:val="false"/>
          <w:i w:val="false"/>
          <w:color w:val="000000"/>
          <w:sz w:val="28"/>
        </w:rPr>
        <w:t xml:space="preserve">
      2) средства МФО: </w:t>
      </w:r>
    </w:p>
    <w:p>
      <w:pPr>
        <w:spacing w:after="0"/>
        <w:ind w:left="0"/>
        <w:jc w:val="both"/>
      </w:pPr>
      <w:r>
        <w:rPr>
          <w:rFonts w:ascii="Times New Roman"/>
          <w:b w:val="false"/>
          <w:i w:val="false"/>
          <w:color w:val="000000"/>
          <w:sz w:val="28"/>
        </w:rPr>
        <w:t>
      Всемирный Банк – 72 млрд. тенге (эквивалент в 200 млн.долл. США) в 2016 – 2017 гг.;</w:t>
      </w:r>
    </w:p>
    <w:p>
      <w:pPr>
        <w:spacing w:after="0"/>
        <w:ind w:left="0"/>
        <w:jc w:val="both"/>
      </w:pPr>
      <w:r>
        <w:rPr>
          <w:rFonts w:ascii="Times New Roman"/>
          <w:b w:val="false"/>
          <w:i w:val="false"/>
          <w:color w:val="000000"/>
          <w:sz w:val="28"/>
        </w:rPr>
        <w:t>
      Азиатский Банк Развития – 134,8 млрд. тенге (эквивалент в 428 млн. долл. США) в 2015 – 2017 гг.;</w:t>
      </w:r>
    </w:p>
    <w:p>
      <w:pPr>
        <w:spacing w:after="0"/>
        <w:ind w:left="0"/>
        <w:jc w:val="both"/>
      </w:pPr>
      <w:r>
        <w:rPr>
          <w:rFonts w:ascii="Times New Roman"/>
          <w:b w:val="false"/>
          <w:i w:val="false"/>
          <w:color w:val="000000"/>
          <w:sz w:val="28"/>
        </w:rPr>
        <w:t>
      Европейский Банк Реконструкции и Развития – 59,5 млрд. тенге (эквивалент в 200 млн. долл. США) в 2015 – 2017 гг.</w:t>
      </w:r>
    </w:p>
    <w:p>
      <w:pPr>
        <w:spacing w:after="0"/>
        <w:ind w:left="0"/>
        <w:jc w:val="both"/>
      </w:pPr>
      <w:r>
        <w:rPr>
          <w:rFonts w:ascii="Times New Roman"/>
          <w:b w:val="false"/>
          <w:i w:val="false"/>
          <w:color w:val="000000"/>
          <w:sz w:val="28"/>
        </w:rPr>
        <w:t xml:space="preserve">
      Объемы привлекаемых займов МФО для финансирования проектов МСБ могут уточняться в ходе подготовки и подписания займов. </w:t>
      </w:r>
    </w:p>
    <w:p>
      <w:pPr>
        <w:spacing w:after="0"/>
        <w:ind w:left="0"/>
        <w:jc w:val="both"/>
      </w:pPr>
      <w:r>
        <w:rPr>
          <w:rFonts w:ascii="Times New Roman"/>
          <w:b w:val="false"/>
          <w:i w:val="false"/>
          <w:color w:val="000000"/>
          <w:sz w:val="28"/>
        </w:rPr>
        <w:t>
      Софинансирование проектов с международными финансовыми организациями</w:t>
      </w:r>
    </w:p>
    <w:p>
      <w:pPr>
        <w:spacing w:after="0"/>
        <w:ind w:left="0"/>
        <w:jc w:val="both"/>
      </w:pPr>
      <w:r>
        <w:rPr>
          <w:rFonts w:ascii="Times New Roman"/>
          <w:b w:val="false"/>
          <w:i w:val="false"/>
          <w:color w:val="000000"/>
          <w:sz w:val="28"/>
        </w:rPr>
        <w:t>
      Для целей софинансирования из республиканского бюджета проектов с МФО будут выделены средства в следующем размере:</w:t>
      </w:r>
    </w:p>
    <w:p>
      <w:pPr>
        <w:spacing w:after="0"/>
        <w:ind w:left="0"/>
        <w:jc w:val="both"/>
      </w:pPr>
      <w:r>
        <w:rPr>
          <w:rFonts w:ascii="Times New Roman"/>
          <w:b w:val="false"/>
          <w:i w:val="false"/>
          <w:color w:val="000000"/>
          <w:sz w:val="28"/>
        </w:rPr>
        <w:t>
      в 2015 году – 8 млрд. тенге;</w:t>
      </w:r>
    </w:p>
    <w:p>
      <w:pPr>
        <w:spacing w:after="0"/>
        <w:ind w:left="0"/>
        <w:jc w:val="both"/>
      </w:pPr>
      <w:r>
        <w:rPr>
          <w:rFonts w:ascii="Times New Roman"/>
          <w:b w:val="false"/>
          <w:i w:val="false"/>
          <w:color w:val="000000"/>
          <w:sz w:val="28"/>
        </w:rPr>
        <w:t xml:space="preserve">
      в 2016 году – 41,3 млрд. тенге. </w:t>
      </w:r>
    </w:p>
    <w:p>
      <w:pPr>
        <w:spacing w:after="0"/>
        <w:ind w:left="0"/>
        <w:jc w:val="both"/>
      </w:pPr>
      <w:r>
        <w:rPr>
          <w:rFonts w:ascii="Times New Roman"/>
          <w:b w:val="false"/>
          <w:i w:val="false"/>
          <w:color w:val="000000"/>
          <w:sz w:val="28"/>
        </w:rPr>
        <w:t xml:space="preserve">
      Новые антикризисные меры </w:t>
      </w:r>
    </w:p>
    <w:p>
      <w:pPr>
        <w:spacing w:after="0"/>
        <w:ind w:left="0"/>
        <w:jc w:val="both"/>
      </w:pPr>
      <w:r>
        <w:rPr>
          <w:rFonts w:ascii="Times New Roman"/>
          <w:b w:val="false"/>
          <w:i w:val="false"/>
          <w:color w:val="000000"/>
          <w:sz w:val="28"/>
        </w:rPr>
        <w:t xml:space="preserve">
      За счет средств Национального фонда в 2015 году будут профинансированы: </w:t>
      </w:r>
    </w:p>
    <w:p>
      <w:pPr>
        <w:spacing w:after="0"/>
        <w:ind w:left="0"/>
        <w:jc w:val="both"/>
      </w:pPr>
      <w:r>
        <w:rPr>
          <w:rFonts w:ascii="Times New Roman"/>
          <w:b w:val="false"/>
          <w:i w:val="false"/>
          <w:color w:val="000000"/>
          <w:sz w:val="28"/>
        </w:rPr>
        <w:t>
      развитие отечественного машиностроения – 35 млрд. тенге, из них на:</w:t>
      </w:r>
    </w:p>
    <w:p>
      <w:pPr>
        <w:spacing w:after="0"/>
        <w:ind w:left="0"/>
        <w:jc w:val="both"/>
      </w:pPr>
      <w:r>
        <w:rPr>
          <w:rFonts w:ascii="Times New Roman"/>
          <w:b w:val="false"/>
          <w:i w:val="false"/>
          <w:color w:val="000000"/>
          <w:sz w:val="28"/>
        </w:rPr>
        <w:t>
      1) производство автомобилей 30 млрд. тенге;</w:t>
      </w:r>
    </w:p>
    <w:p>
      <w:pPr>
        <w:spacing w:after="0"/>
        <w:ind w:left="0"/>
        <w:jc w:val="both"/>
      </w:pPr>
      <w:r>
        <w:rPr>
          <w:rFonts w:ascii="Times New Roman"/>
          <w:b w:val="false"/>
          <w:i w:val="false"/>
          <w:color w:val="000000"/>
          <w:sz w:val="28"/>
        </w:rPr>
        <w:t>
      2) производство пассажирских вагонов 5 млрд. тенге, дополнительно к предусмотренным средствам Национального фонда в 2016 году будут привлечены средства РБ в размере 5,5 млрд. тенге через механизм бюджетного кредитования, а также на лизинговое финансирование АО "БРК-Лизинг" грузовых вагонов отечественного производства будут привлечены средства ЕНПФ в размере 17,5 млрд. тенге через выпуск облигаций АО "БРК";</w:t>
      </w:r>
    </w:p>
    <w:p>
      <w:pPr>
        <w:spacing w:after="0"/>
        <w:ind w:left="0"/>
        <w:jc w:val="both"/>
      </w:pPr>
      <w:r>
        <w:rPr>
          <w:rFonts w:ascii="Times New Roman"/>
          <w:b w:val="false"/>
          <w:i w:val="false"/>
          <w:color w:val="000000"/>
          <w:sz w:val="28"/>
        </w:rPr>
        <w:t>
      стимулирование предэкспортного и экспортного финансирования – 50 млрд. тенге в 2015 году и 15 млрд. тенге 2016 году, дополнительно к предусмотренным средствам Национального фонда в 2016 году будут привлечены средства ЕНПФ в размере 30 млрд. тенге для предэкспортного (экспортного) кредитования экспортеров через выпуск облигаций АО "БРК";</w:t>
      </w:r>
    </w:p>
    <w:p>
      <w:pPr>
        <w:spacing w:after="0"/>
        <w:ind w:left="0"/>
        <w:jc w:val="both"/>
      </w:pPr>
      <w:r>
        <w:rPr>
          <w:rFonts w:ascii="Times New Roman"/>
          <w:b w:val="false"/>
          <w:i w:val="false"/>
          <w:color w:val="000000"/>
          <w:sz w:val="28"/>
        </w:rPr>
        <w:t>
      дополнительная поддержка АПК в 2015 году – 18,8 млрд. тенге, из них на:</w:t>
      </w:r>
    </w:p>
    <w:p>
      <w:pPr>
        <w:spacing w:after="0"/>
        <w:ind w:left="0"/>
        <w:jc w:val="both"/>
      </w:pPr>
      <w:r>
        <w:rPr>
          <w:rFonts w:ascii="Times New Roman"/>
          <w:b w:val="false"/>
          <w:i w:val="false"/>
          <w:color w:val="000000"/>
          <w:sz w:val="28"/>
        </w:rPr>
        <w:t>
      1) субсидирование процентной ставки по кредитам и лизинговым обязательствам в рамках направления по финансовому оздоровлению субъектов АПК 5,8 млрд. тенге;</w:t>
      </w:r>
    </w:p>
    <w:p>
      <w:pPr>
        <w:spacing w:after="0"/>
        <w:ind w:left="0"/>
        <w:jc w:val="both"/>
      </w:pPr>
      <w:r>
        <w:rPr>
          <w:rFonts w:ascii="Times New Roman"/>
          <w:b w:val="false"/>
          <w:i w:val="false"/>
          <w:color w:val="000000"/>
          <w:sz w:val="28"/>
        </w:rPr>
        <w:t>
      2) возмещение ставки вознаграждения по кредитам (лизингу) на поддержку сельского хозяйства 1,5 млрд. тенге;</w:t>
      </w:r>
    </w:p>
    <w:p>
      <w:pPr>
        <w:spacing w:after="0"/>
        <w:ind w:left="0"/>
        <w:jc w:val="both"/>
      </w:pPr>
      <w:r>
        <w:rPr>
          <w:rFonts w:ascii="Times New Roman"/>
          <w:b w:val="false"/>
          <w:i w:val="false"/>
          <w:color w:val="000000"/>
          <w:sz w:val="28"/>
        </w:rPr>
        <w:t>
      3) развитие племенного животноводства, повышение продуктивности и качества продукции животноводства 11,5 млрд. тенге;</w:t>
      </w:r>
    </w:p>
    <w:p>
      <w:pPr>
        <w:spacing w:after="0"/>
        <w:ind w:left="0"/>
        <w:jc w:val="both"/>
      </w:pPr>
      <w:r>
        <w:rPr>
          <w:rFonts w:ascii="Times New Roman"/>
          <w:b w:val="false"/>
          <w:i w:val="false"/>
          <w:color w:val="000000"/>
          <w:sz w:val="28"/>
        </w:rPr>
        <w:t>
      завершение ранее начатых проектов кредитного жилья и защита долевых вкладов – 45 млрд. тенге, из них на:</w:t>
      </w:r>
    </w:p>
    <w:p>
      <w:pPr>
        <w:spacing w:after="0"/>
        <w:ind w:left="0"/>
        <w:jc w:val="both"/>
      </w:pPr>
      <w:r>
        <w:rPr>
          <w:rFonts w:ascii="Times New Roman"/>
          <w:b w:val="false"/>
          <w:i w:val="false"/>
          <w:color w:val="000000"/>
          <w:sz w:val="28"/>
        </w:rPr>
        <w:t>
      1) завершение ранее начатых проектов кредитного жилья по линии АО "ЖССБК" акиматам городов Астаны и Алматы, областей через механизм бюджетного кредитования – 30 млрд. тенге, выделяемых в 2015 году, со сроком возврата до 31 марта 2016 года;</w:t>
      </w:r>
    </w:p>
    <w:p>
      <w:pPr>
        <w:spacing w:after="0"/>
        <w:ind w:left="0"/>
        <w:jc w:val="both"/>
      </w:pPr>
      <w:r>
        <w:rPr>
          <w:rFonts w:ascii="Times New Roman"/>
          <w:b w:val="false"/>
          <w:i w:val="false"/>
          <w:color w:val="000000"/>
          <w:sz w:val="28"/>
        </w:rPr>
        <w:t>
      2) увеличение уставного капитала акционерного общества "НУХ "Байтерек" с последующим увеличением уставного капитала АО "КФГИК" для реализации механизма гарантирования долевых вкладов – 10 млрд. тенге в 2016 году;</w:t>
      </w:r>
    </w:p>
    <w:p>
      <w:pPr>
        <w:spacing w:after="0"/>
        <w:ind w:left="0"/>
        <w:jc w:val="both"/>
      </w:pPr>
      <w:r>
        <w:rPr>
          <w:rFonts w:ascii="Times New Roman"/>
          <w:b w:val="false"/>
          <w:i w:val="false"/>
          <w:color w:val="000000"/>
          <w:sz w:val="28"/>
        </w:rPr>
        <w:t>
      подведение необходимой инфраструктуры для проектов Дорожной карты бизнеса-2020 – 9,8 млрд. тенге в 2015 году и 15 млрд. тенге в 2016 году;</w:t>
      </w:r>
    </w:p>
    <w:p>
      <w:pPr>
        <w:spacing w:after="0"/>
        <w:ind w:left="0"/>
        <w:jc w:val="both"/>
      </w:pPr>
      <w:r>
        <w:rPr>
          <w:rFonts w:ascii="Times New Roman"/>
          <w:b w:val="false"/>
          <w:i w:val="false"/>
          <w:color w:val="000000"/>
          <w:sz w:val="28"/>
        </w:rPr>
        <w:t>
      развитие инфраструктуры качества продукции – 1,1 млрд. тенге;</w:t>
      </w:r>
    </w:p>
    <w:p>
      <w:pPr>
        <w:spacing w:after="0"/>
        <w:ind w:left="0"/>
        <w:jc w:val="both"/>
      </w:pPr>
      <w:r>
        <w:rPr>
          <w:rFonts w:ascii="Times New Roman"/>
          <w:b w:val="false"/>
          <w:i w:val="false"/>
          <w:color w:val="000000"/>
          <w:sz w:val="28"/>
        </w:rPr>
        <w:t>
      геологическое изучение перспективных участков – 4,6 млрд. тенге.".</w:t>
      </w:r>
    </w:p>
    <w:p>
      <w:pPr>
        <w:spacing w:after="0"/>
        <w:ind w:left="0"/>
        <w:jc w:val="both"/>
      </w:pPr>
      <w:r>
        <w:rPr>
          <w:rFonts w:ascii="Times New Roman"/>
          <w:b w:val="false"/>
          <w:i w:val="false"/>
          <w:color w:val="000000"/>
          <w:sz w:val="28"/>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