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031a" w14:textId="00a0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4 апреля 2014 года № 786 "О Государственной программе управления водными ресурсами Казахстана и внесении дополнения в Указ Президента Республики Казахстан от 19 марта 2010 года № 957 "Об утверждении Перечня государственных программ"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2016 года № 156. Утратило силу постановлением Правительства Республики Казахстан от 13 марта 2017 года № 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13.03.2017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на рассмотрение Президента Республики Казахстан проект Указа Президента Республики Казахстан "О внесении изменений и дополнений в Указ Президента Республики Казахстан от 4 апреля 2014 года № 786 "О Государственной программе управления водными ресурсами Казахстана и внесении дополнения в Указ Президента Республики Казахстан от 19 марта 2010 года № 957 "Об утверждении Перечня государственных программ".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Указ Президента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от 4 апреля 2014 года № 786</w:t>
      </w:r>
      <w:r>
        <w:br/>
      </w:r>
      <w:r>
        <w:rPr>
          <w:rFonts w:ascii="Times New Roman"/>
          <w:b/>
          <w:i w:val="false"/>
          <w:color w:val="000000"/>
        </w:rPr>
        <w:t>"О Государственной программе управления водными ресурсами</w:t>
      </w:r>
      <w:r>
        <w:br/>
      </w:r>
      <w:r>
        <w:rPr>
          <w:rFonts w:ascii="Times New Roman"/>
          <w:b/>
          <w:i w:val="false"/>
          <w:color w:val="000000"/>
        </w:rPr>
        <w:t>Казахстана и внесении дополнения в Указ Президента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от 19 марта 2010 года № 957 "Об утверждении Перечня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апреля 2014 года № 786 "О Государственной программе управления водными ресурсами Казахстана и внесении дополнения в Указ Президента Республики Казахстан от 19 марта 2010 года № 957 "Об утверждении Перечня государственных программ" (САПП Республики Казахстан, 2004 г., № 25, ст. 189)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Государственной программе управления водными ресурсами Казахстана, утвержденной вышеназванным Указом: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разделе "1. Паспорт Программы":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подраздел "Задачи"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обеспечение объемов поверхностных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обеспечение запасов подземных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обеспечение безопасной эксплуатации гидротехнических сооружений и снижение вредного воздействия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обеспечение жилищно-коммунального хозяйства водными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водообеспечение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повышение эффективности водопотребления в орошаемом земледелии;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повышение эффективности водопотребления в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совершенствование системы управления водными ресурсами.";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подраздел "Целевые индикаторы"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восстановление водохозяйственной инфраструктуры востребованных орошаемых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расход воды на 1 га (снижение с 9180 м3 в 2012 году до 8700 м3 к 2020 году);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объем воды в системах повторного и оборотного водоснабжения в промышленности: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повторное с 0,69 км3 в 2012 году до 0,77 км3 к 2020 году;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оборотное с 7,3 км3 в 2012 году до 7,62 км3 к 2020 году;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увеличение объемов водных ресурсов: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увеличение аккумулируемых поверхностных водных ресурсов на 1,3 км3 к 2020 году;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увеличение утвержденных запасов подземных водных ресурсов на 0,16 км3 к 2020 году;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к 2020 году обеспечение постоянного доступа к централизованным системам: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водоснабжения: в городах не ниже 97 %, в сельских населенных пунктах не ниже 62 %;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водоотведения: в городах не ниже 97 %, в сельских населенных пунктах не ниже 13 %;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удовлетворение ежегодных потребностей природных объектов в воде: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уровень озера Балкаш не менее 341 м БС (далее - Балтийская система высот);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ежегодное поддержание уровня Малого Арала до отметки 42 м БС;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ежегодный залив поймы реки Ертис (в средний по водности год) не менее 280 тыс. 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подразделе "Источники и объемы финансирования":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 второй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 третий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"Оценочные объемы финансирования в период с 2015 по 2019 годы составляют 468,6 млрд. тенге, из которых 445,0 млрд. тенге предусмотрены из республиканского и местных бюджетов, а 23,6 млрд. тенге за счет внебюджетных средств. Объемы финансирования, предусмотренные из республиканского и местных бюджетов, будут уточняться при формировании соответствующих бюджетов на планируемый период.".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разделе "2. Введение":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 пятую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"Программой предусмотрены меры по сокращению ожидаемого дефицита водных ресурсов к 2020 году за счет модернизации и развития водохозяйственной инфраструктуры, ирригационных и дренажных систем земель регулярного и лиманного орошения, эффективного использования водных ресурсов, модернизации системы водоснабжения и водоотведения населенных пунктов, а также эффективному управлению водными ресурсами.";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разделе "3. Анализ текущей ситуации":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подразделе "1. Анализ ключевых проблем в водной отрасли":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части второй: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3)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15)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"15) тенденция роста в последние годы материального ущерба от вредного воздействия вод вследствие паводков, наводнений, изменения берегов водных объектов, подтопления территорий подземными водами, заболачивания и засоления земель, водной эрозии, маловодья;";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подразделе "2. Оценка текущего состояния водных ресурсов":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 седьмую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"Это обусловлено, главным образом, уменьшением притока воды по трансграничным рекам с 44,7 км3 до 32,6 км3 в год. Основанием для данного прогноза является увеличение водозабора соседними странами в последние годы, связанное с ростом их экономического и социального развития. Наибольший риск уменьшения притока имеют реки Ертис и Иле, берущие начало на территории Китайской Народной Республики (далее – КНР), потенциальный объем снижения стока которых составляет 7,7 км3 в год, и река Сырдарья, берущая начало на территории Центрально-Азиатских государств, где объем снижения ожидается на 1,8 км3 в год.";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подразделе "3. Анализ использования водных ресурсов":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"В сельском хозяйстве":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 первую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"Водозабор на нужды сельского хозяйства составляет 13,4 км3 в год, из которых 12,6 км3 в год используются на нужды регулярного орошения, на площади 1,4 млн. га, а оставшиеся 0,8 км3 в год распределяются между лиманным орошением, заливом сенокосов и обводнением пастбищ.";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"В промышленности":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 первую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"Объем водозабора на нужды промышленности составляет 3,8 км3 в год, из которых 3,2 км3 в год составляет использование и 0,6 км3 в год – безвозвратное водопотребление.";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 "4. Цели, задачи, целевые индикаторы и показатели результатов реализации Программы"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"4. Цели, задачи, целевые индикаторы и показатели результатов реализации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Целью Программы является обеспечение водной безопасности Республики Казахстан путем повышения эффективности управления водными ресурсами.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Достижение данной цели будет измеряться следующими целевыми индикаторами: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641"/>
        <w:gridCol w:w="820"/>
        <w:gridCol w:w="641"/>
        <w:gridCol w:w="1707"/>
        <w:gridCol w:w="1707"/>
        <w:gridCol w:w="1708"/>
        <w:gridCol w:w="1708"/>
        <w:gridCol w:w="1708"/>
        <w:gridCol w:w="997"/>
      </w:tblGrid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информации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"/>
        <w:gridCol w:w="5711"/>
        <w:gridCol w:w="347"/>
        <w:gridCol w:w="347"/>
        <w:gridCol w:w="924"/>
        <w:gridCol w:w="924"/>
        <w:gridCol w:w="924"/>
        <w:gridCol w:w="924"/>
        <w:gridCol w:w="924"/>
        <w:gridCol w:w="928"/>
      </w:tblGrid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водохозяйственной инфраструктуры востребованных орошаемых земель 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МИО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данные МСХ и статистические данные КС МНЭ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1 га (снижение с 9180 м3 в 2012 году до 8700 м3 к 2020 году)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км3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МИО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данные МСХ и статистические данные КС МНЭ</w:t>
            </w:r>
          </w:p>
        </w:tc>
      </w:tr>
      <w:tr>
        <w:trPr>
          <w:trHeight w:val="30" w:hRule="atLeast"/>
        </w:trPr>
        <w:tc>
          <w:tcPr>
            <w:tcW w:w="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 в системах повторного и оборотного водоснабжения в промышленности: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МИО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данные МИР и статистические данные КС МНЭ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с 0,69 км3 в 2012 году до 0,77 км3 к 2020 году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оборотное с 7,3 км3 в 2012 году до 7,62 км3 к 2020 год.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объемов водных ресурсов: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аккумулируемых поверхностных водных ресурсов на 1,3 км3 к 2020 году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км3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данные МСХ и статистические данные КС МНЭ.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утвержденных запасов подземных водных ресурсов на 0,16 км3 к 2020 году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км3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данные МИР и Государственный водный кадастр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3493"/>
        <w:gridCol w:w="681"/>
        <w:gridCol w:w="774"/>
        <w:gridCol w:w="1188"/>
        <w:gridCol w:w="1188"/>
        <w:gridCol w:w="1188"/>
        <w:gridCol w:w="1050"/>
        <w:gridCol w:w="1050"/>
        <w:gridCol w:w="1191"/>
      </w:tblGrid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2020 году обеспечение постоянного доступа к централизованным системам: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водоснабжения: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МСХ, МИО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данные МНЭ и статистические данные КС МНЭ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не ниже 97 %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населенных пунктах не ниже 62 %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водоотведения: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не ниже 97 %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населенных пунктах не ниже 13 %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Удовлетворение ежегодных потребностей природных объектов в воде: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МЭ, МИО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Ведомственные данные МСХ и гидрометеорологические данные МЭ 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озера Балкаш не менее 341 м. БС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поддержание уровня Малого Арала до отметки 42 м. БС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ежегодный залив поймы реки Ертис (в средний по водности год) не менее 280 тыс. га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решения поставленной цели предусматривается решение следующих задач: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Обеспечение объемов поверхностных вод.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Достижение данной задачи будет измеряться следующими показателями прямых результатов: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641"/>
        <w:gridCol w:w="820"/>
        <w:gridCol w:w="641"/>
        <w:gridCol w:w="1707"/>
        <w:gridCol w:w="1707"/>
        <w:gridCol w:w="1708"/>
        <w:gridCol w:w="1708"/>
        <w:gridCol w:w="1708"/>
        <w:gridCol w:w="997"/>
      </w:tblGrid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прямых результатов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информации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331"/>
        <w:gridCol w:w="263"/>
        <w:gridCol w:w="1253"/>
        <w:gridCol w:w="921"/>
        <w:gridCol w:w="921"/>
        <w:gridCol w:w="921"/>
        <w:gridCol w:w="921"/>
        <w:gridCol w:w="921"/>
        <w:gridCol w:w="1255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построенных новых водохранилищ 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МИО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данные МСХ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заседаний межправительственных комиссий с сопредельными государствами по вопросам трансграничных рек (по вопросам управления водными ресурсами)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данные МСХ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заседаний межправительственных комиссий с сопредельными государствами по вопросам трансграничных рек (по вопросам охраны окружающей среды – по качеству воды)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данные МЭ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Секретно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лесистости водосборных площадей бассейнов рек: 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ВКО и Кызылординской области, МСХ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данные акиматов ВКО и Кызылординской области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Ертис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Обеспечение запасов подземных вод.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Достижение данной задачи будет измеряться следующими показателями прямых результатов: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4727"/>
        <w:gridCol w:w="481"/>
        <w:gridCol w:w="376"/>
        <w:gridCol w:w="1106"/>
        <w:gridCol w:w="1106"/>
        <w:gridCol w:w="1106"/>
        <w:gridCol w:w="1106"/>
        <w:gridCol w:w="1107"/>
        <w:gridCol w:w="796"/>
      </w:tblGrid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прямых результатов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информации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утвержденных запасов подземных вод (увеличение с 15,36 до 15,52 км3 к 2020 году)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данные МИР и Государственный водный кадастр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Обеспечение безопасной эксплуатации гидротехнических сооружений и снижение вредного воздействия вод.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Достижение данной задачи будет измеряться следующими показателями прямых результатов: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922"/>
        <w:gridCol w:w="659"/>
        <w:gridCol w:w="516"/>
        <w:gridCol w:w="1373"/>
        <w:gridCol w:w="1373"/>
        <w:gridCol w:w="1374"/>
        <w:gridCol w:w="1374"/>
        <w:gridCol w:w="1374"/>
        <w:gridCol w:w="802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прямых результатов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информации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аварийных гидротехнических сооружений (снижение с 45 до 0 единиц):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данные МСХ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 собственности с 34 до 0 единиц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 с 11 до 0 единиц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республиканской собственности, не связанных с подачей воды, обеспеченных необходимым уровнем финансирования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данные МСХ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2644"/>
        <w:gridCol w:w="821"/>
        <w:gridCol w:w="821"/>
        <w:gridCol w:w="821"/>
        <w:gridCol w:w="1274"/>
        <w:gridCol w:w="1274"/>
        <w:gridCol w:w="1274"/>
        <w:gridCol w:w="1275"/>
        <w:gridCol w:w="1275"/>
      </w:tblGrid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водохранилищ, обеспеченных локальными системами оповещения: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МИО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данные МСХ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 собственности – 74 единицы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 – 70 единиц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Обеспечение жилищно-коммунального хозяйства водными ресурсами.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Достижение данной задачи будет измеряться следующими показателями прямых результатов: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4717"/>
        <w:gridCol w:w="514"/>
        <w:gridCol w:w="375"/>
        <w:gridCol w:w="1103"/>
        <w:gridCol w:w="1103"/>
        <w:gridCol w:w="1103"/>
        <w:gridCol w:w="1103"/>
        <w:gridCol w:w="1312"/>
        <w:gridCol w:w="583"/>
      </w:tblGrid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прямых результатов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информации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модернизированных/построенных сетей: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данные МНЭ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аварийности на городских сетях водоснабжения и водоотведения, число аварий на 1 км сетей, в том числе: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данные МНЭ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приборами учета воды в коммунальном хозяйстве у конечных потребителей с 76,1 % до 91 % к 2020 году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данные МНЭ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Водообеспечение окружающей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Достижение данной задачи будет измеряться следующими показателями прямых результатов: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150"/>
        <w:gridCol w:w="613"/>
        <w:gridCol w:w="613"/>
        <w:gridCol w:w="1049"/>
        <w:gridCol w:w="1158"/>
        <w:gridCol w:w="1378"/>
        <w:gridCol w:w="1159"/>
        <w:gridCol w:w="1159"/>
        <w:gridCol w:w="614"/>
      </w:tblGrid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прямых результатов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информации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Ежегодный объем природоохранных попусков (1,34 км3)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данные МСХ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построенных гидрологических постов и доведение их количества до 332 единиц к 2020 году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данные МЭ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очищенных и прошедших санацию озер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данные МЭ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русла, на которых проведены руслорегулирущие и противопаводковые (строительные) работы (34 км)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данные МСХ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Расчистка от ила протоков и каналов Жайык-Каспийского бассейна в объеме 311,5 тыс. м3 к 2020 году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данные МСХ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расчистки водотоков, намывов во входы стариц, протоков в отдельных местах основного русла по всей протяженности поймы реки Ертис в пределах Павлодарской области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области, МСХ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данные Акимата Павлодарской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Повышение эффективности водопотребления в орошаемом земледелии.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Достижение данной задачи будет измеряться следующими показателями прямых результатов: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4475"/>
        <w:gridCol w:w="587"/>
        <w:gridCol w:w="428"/>
        <w:gridCol w:w="1140"/>
        <w:gridCol w:w="1140"/>
        <w:gridCol w:w="1140"/>
        <w:gridCol w:w="1141"/>
        <w:gridCol w:w="1141"/>
        <w:gridCol w:w="666"/>
      </w:tblGrid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прямых результатов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информации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востребованных орошаемых земель с восстановленными оросительными системами: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МИО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данные МСХ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каналы, гидротехнические сооружения на 600 тыс. га: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регулярного орошения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лиманного орошения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восстановленных дренажных систем: 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МИО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данные МСХ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вертикальных – 480 шт.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горизонтальных – 6500 км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площади земель орошение напуском с 80% до 5% к 2030 году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МСХ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данные МИО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снижения расхода воды на орошения 1 га с 0 до 480 м3 к 2020 году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МИО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данные МСХ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установленных приборов учета воды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шт.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данные МИО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809"/>
        <w:gridCol w:w="1098"/>
        <w:gridCol w:w="1098"/>
        <w:gridCol w:w="1098"/>
        <w:gridCol w:w="1098"/>
        <w:gridCol w:w="1098"/>
        <w:gridCol w:w="1098"/>
        <w:gridCol w:w="1099"/>
        <w:gridCol w:w="1706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построенных подпорно-перегораживающих сооружений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МИО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данные МСХ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Повышение эффективности водопотребления в промышленности.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Достижение данной задачи будет измеряться следующими показателями прямых результатов: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4848"/>
        <w:gridCol w:w="524"/>
        <w:gridCol w:w="410"/>
        <w:gridCol w:w="1091"/>
        <w:gridCol w:w="1091"/>
        <w:gridCol w:w="1091"/>
        <w:gridCol w:w="1092"/>
        <w:gridCol w:w="1092"/>
        <w:gridCol w:w="638"/>
      </w:tblGrid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прямых результатов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информации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предприятий, перешедших на системы повторного и оборотного водоснабжения: 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МИО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данные МИР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водоснабжение с 45 единиц в 2012 году до 48 единиц к 2020 году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оборотное водоснабжение с 137 единиц в 2012 году до 140 единиц к 2020 году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Совершенствование системы управления водными ресурсами.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Достижение данной задачи будет измеряться следующими показателями прямых результатов: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641"/>
        <w:gridCol w:w="820"/>
        <w:gridCol w:w="641"/>
        <w:gridCol w:w="1707"/>
        <w:gridCol w:w="1707"/>
        <w:gridCol w:w="1708"/>
        <w:gridCol w:w="1708"/>
        <w:gridCol w:w="1708"/>
        <w:gridCol w:w="997"/>
      </w:tblGrid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прямых результатов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информации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3165"/>
        <w:gridCol w:w="904"/>
        <w:gridCol w:w="904"/>
        <w:gridCol w:w="904"/>
        <w:gridCol w:w="904"/>
        <w:gridCol w:w="904"/>
        <w:gridCol w:w="904"/>
        <w:gridCol w:w="1403"/>
        <w:gridCol w:w="1404"/>
      </w:tblGrid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информационно-аналитической системы по управлению водными ресурсами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данные МСХ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тематических исследований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данные МСХ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детализированных и обновленных бассейновых схем комплексного использования и охраны водных ресурсов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данные МСХ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разделе "5. Основные направления, пути достижения поставленной цели и соответствующие меры":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подразделе "1. Основные направления и пути достижения цели Программы":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частью второй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"В связи с этим, приоритетами Программы являются удовлетворение ежегодных потребностей природных объектов в воде, обеспечение населения централизованными системами водоснабжения и водоотведения, восстановление ирригационных и дренажных сетей для обеспечения поливной водой востребованных земель регулярного и лиманного орошения, улучшение мелиоративного состояния поливных земель, уменьшение ущерба от вредного воздействия вод населению, окружающей среде и экономике, а также борьба с маловодьем.";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части второй: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подпункты 1), 2), 3) и 5)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3,7 км3 – за счет реконструкции и модернизации ирригационных и дренажных систем в орошаемом земледелии, строительства подпорно-перегораживающих сооружений на реках Сырдарья и Или;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0,4 км3 – за счет внедрения водосберегающих методов орошения;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5,2 км3 – за счет мер по поддержанию и модернизации действующей и развитию новой водохозяйственной инфраструктуры, из них 1,3 км3 за счет строительства 21 перспективного малого водохранилища, и при необходимости за счет реализации мега-проектов по межбассейновой переброске по территории Казахстана;";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"5) 0,1 км3 – за счет модернизации и развития инфраструктуры коммунального хозяйства.";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части третьей: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пункте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ирригационная и дренажная системы для земель регулярного орошения от источника воды до границы землепользователей должны быть у единого собственника, при этом собственник может быть как государственным, так и частным;";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1) считать подпунктом 1-1);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подразделе "2. Меры по достижению цели Программы":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"Повышение эффективности водопотребления":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 первый части первой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"Для повышения эффективности водопотребления необходима реализация нижеперечисленных групп мер:";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 четвертый пункта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"внедрение автоматизированной системы управления водными ресурсами, включая автоматизацию учета воды и контроля за ее качеством;";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пункте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абзацы третий, четвертый, пятый, седьмой и восьмой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"проведение обследования состояния ирригационной и дренажной инфраструктуры и сельхозугодий, используемых методов орошения и практик ведения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использование коллекторно-дренажных вод для орошения;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установка измерительных приборов воды и автоматизация водовыделов;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восстановление и реконструкция инфраструктуры систем земель регулярного и лиманного орошения с целью снижения потерь, в том числе путем применения современных технологий облицовки каналов;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повышение эксплуатационных качеств и эффективности коллекторно-дренажных систем;";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 девятый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"Сокращение дефицита водных ресурсов, как на национальном, так и на региональном уровне":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 первую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"Реализацию данной группы мер необходимо начать с мероприятий по прогнозированию объемов доступных ресурсов, международной работе для обеспечения трансграничного перетока, исследованию потенциала подземных вод. К данным мерам относятся гидрологические, инженерно-геологические, инженерно-экологические изыскания, научно-исследовательские работы, гидротехнические мероприятия по развитию и реконструкции водохозяйственной инфраструктуры, восстановлению водных объектов, а также природоохранные, включая увеличение лесистости водосборных площадей бассейнов рек.";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"Совершенствование системы управления водными ресурсами":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шестую часть пункта 2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абзацы четвертый, пятый и седьмой первой части пункта 6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разделе "6. Этапы реализации Программы":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 первую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"При реализации Программы предполагается в первую очередь осуществить наиболее эффективные инициативы, такие как: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обеспечение населения централизованными системами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удовлетворение ежегодных потребностей природных объектов в воде;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восстановление водохозяйственной инфраструктуры для обеспечения поливной водой востребованных земель регулярного и лиманного орошения;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уменьшение ущерба от вредного воздействия вод населению, окружающей среде и экономике, а также борьба с маловодьем.";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частью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"Решение вопроса дефицита водных ресурсов: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 2020 году в объеме 5,0 км3, в том числе 3,7 км3 – за счет реконструкции и модернизации ирригационных и дренажных систем в орошаемом земледелии, строительства подпорно-перегораживающих сооружений на реках Сырдарья и Или, 1,3 км3 - за счет строительства 21 перспективного малого водохранилища;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последующие годы в объеме 6,0 км3, в том числе 3,0 км3 - за счет внедрения водосберегающих методов орошения и пересмотра состава возделываемых культур и районирования, дальнейшей модернизации ирригационных и дренажных систем, при необходимости за счет реализации мега-проектов по межбассейновой переброске водных ресурсов по территории Казахстана. При этом появляется возможность доведения площади орошаемых земель до 3,5 млн. га к 2040 году.".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Настоящий Указ вводится в действие со дня его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