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031a" w14:textId="00a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4 апреля 2014 года № 786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2016 года № 156. Утратило силу постановлением Правительства Республики Казахстан от 13 марта 2017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4 апреля 2014 года № 786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4 апреля 2014 года № 786</w:t>
      </w:r>
      <w:r>
        <w:br/>
      </w:r>
      <w:r>
        <w:rPr>
          <w:rFonts w:ascii="Times New Roman"/>
          <w:b/>
          <w:i w:val="false"/>
          <w:color w:val="000000"/>
        </w:rPr>
        <w:t>"О Государственной программе управления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Казахстана и внесении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от 19 марта 2010 года № 957 "Об утверждении Перечня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апреля 2014 года № 786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2004 г., № 25, ст. 189)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Государственной программе управления водными ресурсами Казахстана, утвержденной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"1. Паспорт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подраздел "Задачи"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обеспечение объемов поверхностных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безопасной эксплуатации гидротехнических сооружений и снижение вредного воздействия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жилищно-коммунального хозяйства водными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водообеспечение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повышение эффективности водопотребления в орошаемом земледелии;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повышение эффективности водопотребления в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совершенствование системы управления водными ресурсами.";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подраздел "Целевые индикаторы"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восстановление водохозяйственной инфраструктуры востребованных орошаемых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расход воды на 1 га (снижение с 9180 м3 в 2012 году до 8700 м3 к 2020 году);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объем воды в системах повторного и оборотного водоснабжения в промышленности: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повторное с 0,69 км3 в 2012 году до 0,77 км3 к 2020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оборотное с 7,3 км3 в 2012 году до 7,62 км3 к 2020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увеличение объемов водных ресурсов: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аккумулируемых поверхностных водных ресурсов на 1,3 км3 к 2020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утвержденных запасов подземных водных ресурсов на 0,16 км3 к 2020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 2020 году обеспечение постоянного доступа к централизованным системам: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водоснабжения: в городах не ниже 97 %, в сельских населенных пунктах не ниже 62 %;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водоотведения: в городах не ниже 97 %, в сельских населенных пунктах не ниже 13 %;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удовлетворение ежегодных потребностей природных объектов в воде: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озера Балкаш не менее 341 м БС (далее - Балтийская система высот);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ежегодное поддержание уровня Малого Арала до отметки 42 м БС;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ежегодный залив поймы реки Ертис (в средний по водности год) не менее 280 тыс. 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"Источники и объемы финансирования":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"Оценочные объемы финансирования в период с 2015 по 2019 годы составляют 468,6 млрд. тенге, из которых 445,0 млрд. тенге предусмотрены из республиканского и местных бюджетов, а 23,6 млрд. тенге за счет внебюджетных средств. Объемы финансирования, предусмотренные из республиканского и местных бюджетов, будут уточняться при формировании соответствующих бюджетов на планируемый период.".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"2. Введение":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пятую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"Программой предусмотрены меры по сокращению ожидаемого дефицита водных ресурсов к 2020 году за счет модернизации и развития водохозяйственной инфраструктуры, ирригационных и дренажных систем земель регулярного и лиманного орошения, эффективного использования водных ресурсов, модернизации системы водоснабжения и водоотведения населенных пунктов, а также эффективному управлению водными ресурсами.";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"3. Анализ текущей ситуации":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"1. Анализ ключевых проблем в водной отрасли":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"15) тенденция роста в последние годы материального ущерба от вредного воздействия вод вследствие паводков, наводнений, изменения берегов водных объектов, подтопления территорий подземными водами, заболачивания и засоления земель, водной эрозии, маловодья;";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"2. Оценка текущего состояния водных ресурсов":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седьмую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"Это обусловлено, главным образом, уменьшением притока воды по трансграничным рекам с 44,7 км3 до 32,6 км3 в год. Основанием для данного прогноза является увеличение водозабора соседними странами в последние годы, связанное с ростом их экономического и социального развития. Наибольший риск уменьшения притока имеют реки Ертис и Иле, берущие начало на территории Китайской Народной Республики (далее – КНР), потенциальный объем снижения стока которых составляет 7,7 км3 в год, и река Сырдарья, берущая начало на территории Центрально-Азиатских государств, где объем снижения ожидается на 1,8 км3 в год.";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"3. Анализ использования водных ресурсов":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"В сельском хозяйстве":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"Водозабор на нужды сельского хозяйства составляет 13,4 км3 в год, из которых 12,6 км3 в год используются на нужды регулярного орошения, на площади 1,4 млн. га, а оставшиеся 0,8 км3 в год распределяются между лиманным орошением, заливом сенокосов и обводнением пастбищ.";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"В промышленности":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"Объем водозабора на нужды промышленности составляет 3,8 км3 в год, из которых 3,2 км3 в год составляет использование и 0,6 км3 в год – безвозвратное водопотребление.";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"4. Цели, задачи, целевые индикаторы и показатели результатов реализации Программы"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Цели, задачи, целевые индикаторы и показатели результатов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Программы является обеспечение водной безопасности Республики Казахстан путем повышения эффективности управления водными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цели будет измеряться следующими целевыми индикаторами: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41"/>
        <w:gridCol w:w="820"/>
        <w:gridCol w:w="641"/>
        <w:gridCol w:w="1707"/>
        <w:gridCol w:w="1707"/>
        <w:gridCol w:w="1708"/>
        <w:gridCol w:w="1708"/>
        <w:gridCol w:w="1708"/>
        <w:gridCol w:w="997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711"/>
        <w:gridCol w:w="347"/>
        <w:gridCol w:w="347"/>
        <w:gridCol w:w="924"/>
        <w:gridCol w:w="924"/>
        <w:gridCol w:w="924"/>
        <w:gridCol w:w="924"/>
        <w:gridCol w:w="924"/>
        <w:gridCol w:w="928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водохозяйственной инфраструктуры востребованных орошаемых земель 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 и статистические данные КС МНЭ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 га (снижение с 9180 м3 в 2012 году до 8700 м3 к 2020 году)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 и статистические данные КС МНЭ</w:t>
            </w:r>
          </w:p>
        </w:tc>
      </w:tr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системах повторного и оборотного водоснабжения в промышленности: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МИР и статистические данные КС МНЭ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с 0,69 км3 в 2012 году до 0,77 км3 к 2020 году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с 7,3 км3 в 2012 году до 7,62 км3 к 2020 год.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водных ресурсов: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аккумулируемых поверхностных водных ресурсов на 1,3 км3 к 2020 году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 и статистические данные КС МНЭ.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утвержденных запасов подземных водных ресурсов на 0,16 км3 к 2020 году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МИР и Государственный водный кадастр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493"/>
        <w:gridCol w:w="681"/>
        <w:gridCol w:w="774"/>
        <w:gridCol w:w="1188"/>
        <w:gridCol w:w="1188"/>
        <w:gridCol w:w="1188"/>
        <w:gridCol w:w="1050"/>
        <w:gridCol w:w="1050"/>
        <w:gridCol w:w="1191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2020 году обеспечение постоянного доступа к централизованным системам: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МНЭ и статистические данные КС МНЭ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не ниже 97 %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не ниже 62 %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не ниже 97 %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не ниже 13 %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ежегодных потребностей природных объектов в воде: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МЭ, МИО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МСХ и гидрометеорологические данные МЭ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озера Балкаш не менее 341 м. БС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поддержание уровня Малого Арала до отметки 42 м. БС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залив поймы реки Ертис (в средний по водности год) не менее 280 тыс. га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решения поставленной цели предусматривается решение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Обеспечение объемов поверхностных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41"/>
        <w:gridCol w:w="820"/>
        <w:gridCol w:w="641"/>
        <w:gridCol w:w="1707"/>
        <w:gridCol w:w="1707"/>
        <w:gridCol w:w="1708"/>
        <w:gridCol w:w="1708"/>
        <w:gridCol w:w="1708"/>
        <w:gridCol w:w="997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1"/>
        <w:gridCol w:w="263"/>
        <w:gridCol w:w="1253"/>
        <w:gridCol w:w="921"/>
        <w:gridCol w:w="921"/>
        <w:gridCol w:w="921"/>
        <w:gridCol w:w="921"/>
        <w:gridCol w:w="921"/>
        <w:gridCol w:w="1255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построенных новых водохранилищ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заседаний межправительственных комиссий с сопредельными государствами по вопросам трансграничных рек (по вопросам управления водными ресурсами)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заседаний межправительственных комиссий с сопредельными государствами по вопросам трансграничных рек (по вопросам охраны окружающей среды – по качеству воды)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МЭ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лесистости водосборных площадей бассейнов рек: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ВКО и Кызылординской области, МСХ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акиматов ВКО и Кызылординской области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Обеспечение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727"/>
        <w:gridCol w:w="481"/>
        <w:gridCol w:w="376"/>
        <w:gridCol w:w="1106"/>
        <w:gridCol w:w="1106"/>
        <w:gridCol w:w="1106"/>
        <w:gridCol w:w="1106"/>
        <w:gridCol w:w="1107"/>
        <w:gridCol w:w="796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утвержденных запасов подземных вод (увеличение с 15,36 до 15,52 км3 к 2020 году)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МИР и Государственный водный кадастр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Обеспечение безопасной эксплуатации гидротехнических сооружений и снижение вредного воздействия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22"/>
        <w:gridCol w:w="659"/>
        <w:gridCol w:w="516"/>
        <w:gridCol w:w="1373"/>
        <w:gridCol w:w="1373"/>
        <w:gridCol w:w="1374"/>
        <w:gridCol w:w="1374"/>
        <w:gridCol w:w="1374"/>
        <w:gridCol w:w="802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аварийных гидротехнических сооружений (снижение с 45 до 0 единиц):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 с 34 до 0 единиц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с 11 до 0 единиц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республиканской собственности, не связанных с подачей воды, обеспеченных необходимым уровнем финансирования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2644"/>
        <w:gridCol w:w="821"/>
        <w:gridCol w:w="821"/>
        <w:gridCol w:w="821"/>
        <w:gridCol w:w="1274"/>
        <w:gridCol w:w="1274"/>
        <w:gridCol w:w="1274"/>
        <w:gridCol w:w="1275"/>
        <w:gridCol w:w="1275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водохранилищ, обеспеченных локальными системами оповещения: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 – 74 единицы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– 70 единиц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Обеспечение жилищно-коммунального хозяйства водными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717"/>
        <w:gridCol w:w="514"/>
        <w:gridCol w:w="375"/>
        <w:gridCol w:w="1103"/>
        <w:gridCol w:w="1103"/>
        <w:gridCol w:w="1103"/>
        <w:gridCol w:w="1103"/>
        <w:gridCol w:w="1312"/>
        <w:gridCol w:w="583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модернизированных/построенных сетей: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МНЭ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аварийности на городских сетях водоснабжения и водоотведения, число аварий на 1 км сетей, в том числе: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МНЭ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приборами учета воды в коммунальном хозяйстве у конечных потребителей с 76,1 % до 91 % к 2020 году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МНЭ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Водообеспечение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150"/>
        <w:gridCol w:w="613"/>
        <w:gridCol w:w="613"/>
        <w:gridCol w:w="1049"/>
        <w:gridCol w:w="1158"/>
        <w:gridCol w:w="1378"/>
        <w:gridCol w:w="1159"/>
        <w:gridCol w:w="1159"/>
        <w:gridCol w:w="614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природоохранных попусков (1,34 км3)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построенных гидрологических постов и доведение их количества до 332 единиц к 2020 году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МЭ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очищенных и прошедших санацию озер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МЭ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русла, на которых проведены руслорегулирущие и противопаводковые (строительные) работы (34 км)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от ила протоков и каналов Жайык-Каспийского бассейна в объеме 311,5 тыс. м3 к 2020 году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расчистки водотоков, намывов во входы стариц, протоков в отдельных местах основного русла по всей протяженности поймы реки Ертис в пределах Павлодарской области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МСХ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Акимата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Повышение эффективности водопотребления в орошаемом земледелии.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75"/>
        <w:gridCol w:w="587"/>
        <w:gridCol w:w="428"/>
        <w:gridCol w:w="1140"/>
        <w:gridCol w:w="1140"/>
        <w:gridCol w:w="1140"/>
        <w:gridCol w:w="1141"/>
        <w:gridCol w:w="1141"/>
        <w:gridCol w:w="666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востребованных орошаемых земель с восстановленными оросительными системами: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каналы, гидротехнические сооружения на 600 тыс. га: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регулярного орошения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лиманного орошения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восстановленных дренажных систем: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вертикальных – 480 шт.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горизонтальных – 6500 км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площади земель орошение напуском с 80% до 5% к 2030 году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МСХ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МИО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снижения расхода воды на орошения 1 га с 0 до 480 м3 к 2020 году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приборов учета воды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809"/>
        <w:gridCol w:w="1098"/>
        <w:gridCol w:w="1098"/>
        <w:gridCol w:w="1098"/>
        <w:gridCol w:w="1098"/>
        <w:gridCol w:w="1098"/>
        <w:gridCol w:w="1098"/>
        <w:gridCol w:w="1099"/>
        <w:gridCol w:w="1706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построенных подпорно-перегораживающих сооружений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Повышение эффективности водопотребления в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848"/>
        <w:gridCol w:w="524"/>
        <w:gridCol w:w="410"/>
        <w:gridCol w:w="1091"/>
        <w:gridCol w:w="1091"/>
        <w:gridCol w:w="1091"/>
        <w:gridCol w:w="1092"/>
        <w:gridCol w:w="1092"/>
        <w:gridCol w:w="638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предприятий, перешедших на системы повторного и оборотного водоснабжения: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МИР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 с 45 единиц в 2012 году до 48 единиц к 2020 году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 с 137 единиц в 2012 году до 140 единиц к 2020 году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Совершенствование системы управления водными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41"/>
        <w:gridCol w:w="820"/>
        <w:gridCol w:w="641"/>
        <w:gridCol w:w="1707"/>
        <w:gridCol w:w="1707"/>
        <w:gridCol w:w="1708"/>
        <w:gridCol w:w="1708"/>
        <w:gridCol w:w="1708"/>
        <w:gridCol w:w="997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3165"/>
        <w:gridCol w:w="904"/>
        <w:gridCol w:w="904"/>
        <w:gridCol w:w="904"/>
        <w:gridCol w:w="904"/>
        <w:gridCol w:w="904"/>
        <w:gridCol w:w="904"/>
        <w:gridCol w:w="1403"/>
        <w:gridCol w:w="1404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информационно-аналитической системы по управлению водными ресурсами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тематических исследований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детализированных и обновленных бассейновых схем комплексного использования и охраны водных ресурсов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"5. Основные направления, пути достижения поставленной цели и соответствующие меры":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"1. Основные направления и пути достижения цели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связи с этим, приоритетами Программы являются удовлетворение ежегодных потребностей природных объектов в воде, обеспечение населения централизованными системами водоснабжения и водоотведения, восстановление ирригационных и дренажных сетей для обеспечения поливной водой востребованных земель регулярного и лиманного орошения, улучшение мелиоративного состояния поливных земель, уменьшение ущерба от вредного воздействия вод населению, окружающей среде и экономике, а также борьба с маловодьем.";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1), 2), 3) и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3,7 км3 – за счет реконструкции и модернизации ирригационных и дренажных систем в орошаемом земледелии, строительства подпорно-перегораживающих сооружений на реках Сырдарья и Или;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0,4 км3 – за счет внедрения водосберегающих методов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5,2 км3 – за счет мер по поддержанию и модернизации действующей и развитию новой водохозяйственной инфраструктуры, из них 1,3 км3 за счет строительства 21 перспективного малого водохранилища, и при необходимости за счет реализации мега-проектов по межбассейновой переброске по территории Казахстана;";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0,1 км3 – за счет модернизации и развития инфраструктуры коммунального хозяйства.";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третьей: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ирригационная и дренажная системы для земель регулярного орошения от источника воды до границы землепользователей должны быть у единого собственника, при этом собственник может быть как государственным, так и частным;";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считать подпунктом 1-1);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"2. Меры по достижению цели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"Повышение эффективности водопотребления":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части первой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повышения эффективности водопотребления необходима реализация нижеперечисленных групп мер:";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четвертый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"внедрение автоматизированной системы управления водными ресурсами, включая автоматизацию учета воды и контроля за ее качеством;";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третий, четвертый, пятый, седьмой и восьмой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"проведение обследования состояния ирригационной и дренажной инфраструктуры и сельхозугодий, используемых методов орошения и практик ведения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коллекторно-дренажных вод для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измерительных приборов воды и автоматизация водовыделов;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 реконструкция инфраструктуры систем земель регулярного и лиманного орошения с целью снижения потерь, в том числе путем применения современных технологий облицовки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эксплуатационных качеств и эффективности коллекторно-дренажных систем;";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девятый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"Сокращение дефицита водных ресурсов, как на национальном, так и на региональном уровне":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"Реализацию данной группы мер необходимо начать с мероприятий по прогнозированию объемов доступных ресурсов, международной работе для обеспечения трансграничного перетока, исследованию потенциала подземных вод. К данным мерам относятся гидрологические, инженерно-геологические, инженерно-экологические изыскания, научно-исследовательские работы, гидротехнические мероприятия по развитию и реконструкции водохозяйственной инфраструктуры, восстановлению водных объектов, а также природоохранные, включая увеличение лесистости водосборных площадей бассейнов рек.";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"Совершенствование системы управления водными ресурсами":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шестую часть пункта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четвертый, пятый и седьмой первой части пункта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"6. Этапы реализации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реализации Программы предполагается в первую очередь осуществить наиболее эффективные инициативы, такие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населения централизованными системами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удовлетворение ежегодных потребностей природных объектов в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восстановление водохозяйственной инфраструктуры для обеспечения поливной водой востребованных земель регулярного и лиманного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уменьшение ущерба от вредного воздействия вод населению, окружающей среде и экономике, а также борьба с маловодьем.";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частью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"Решение вопроса дефицита водных ресурсов: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2020 году в объеме 5,0 км3, в том числе 3,7 км3 – за счет реконструкции и модернизации ирригационных и дренажных систем в орошаемом земледелии, строительства подпорно-перегораживающих сооружений на реках Сырдарья и Или, 1,3 км3 - за счет строительства 21 перспективного малого водохранилища;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последующие годы в объеме 6,0 км3, в том числе 3,0 км3 - за счет внедрения водосберегающих методов орошения и пересмотра состава возделываемых культур и районирования, дальнейшей модернизации ирригационных и дренажных систем, при необходимости за счет реализации мега-проектов по межбассейновой переброске водных ресурсов по территории Казахстана. При этом появляется возможность доведения площади орошаемых земель до 3,5 млн. га к 2040 году.".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