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bced" w14:textId="733b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инвестиционной субсидии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инвестиционную субсидию товариществу с ограниченной ответственностью «Kaz Kioti» по инвестиционному приоритетному проекту «Строительство тракторного завода по производству сельскохозяйственной техники под торговой маркой «Daedong» путем возмещения до 30 процентов фактических затрат на строительно-монтажные работы и приобретение оборудования без учета налога на добавленную стоимость и акцизов на основании подтверждающих документов, но не превышающих стоимость затрат, предусмотренных предпроектной документацией, имеющей заключение государственной экспертизы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инвестициям и развитию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