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b3231" w14:textId="09b32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на привлечение иностранной рабочей силы для осуществления трудовой деятельности на территории Республики Казахстан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2015 года № 1102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на привлечение иностранной рабочей силы для осуществления трудовой деятельности на территории Республики Казахстан на 2016 год в размере 0,7 процента к численности экономически активного населения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