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5348" w14:textId="98e5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2016 года произвести повышение размеров социальных выплат из Государственного фонда социального страхования на случаи утраты трудоспособности и потери кормильца, назначенных до 1 января 2016 года, на семь процентов от размера получаемых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