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e003" w14:textId="3f3e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 февраля 2012 года «О Фонде национального благосостояния»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оплату размещаемых акций акционерного общества «Фонд национального благосостояния «Самрук-Қазына» (далее - фонд) имущество в виде проектно-сметной документации газотурбинной электростанции, возникшее при реализации инвестиционного стратегического проекта «Строительство инфраструктуры первого интегрированного газохимического комплекса в Атырауской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фондом (по согласованию) в установленном законодательством порядке принять меры, необходимые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К.Масимов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