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7314" w14:textId="b087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цены сделки по реализации хромовой руды акционерным обществом "Транснациональная компания "Казхром"</w:t>
      </w:r>
    </w:p>
    <w:p>
      <w:pPr>
        <w:spacing w:after="0"/>
        <w:ind w:left="0"/>
        <w:jc w:val="both"/>
      </w:pPr>
      <w:r>
        <w:rPr>
          <w:rFonts w:ascii="Times New Roman"/>
          <w:b w:val="false"/>
          <w:i w:val="false"/>
          <w:color w:val="000000"/>
          <w:sz w:val="28"/>
        </w:rPr>
        <w:t>Постановление Правительства Республики Казахстан от 28 октября 2015 года № 856</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части первой пункта 10 статьи 10 Закона Республики Казахстан от 5 июля 2008 года «О трансфертном ценообразовании»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Установить цену хромовой руды по сделке между акционерным обществом «Транснациональная компания «Казхром»» и открытым акционерным обществом «Челябинский электрометаллургический комбинат» в размере 90 (девяносто) долларов США за одну сухую метрическую тонну класса крупности от нуля до десяти миллиметров с базовым содержанием оксида хрома тридцать два процента на условиях FCA железнодорожная станция Дон, Республика Казахстан, на общий объем не более 2500000 (два миллиона пятьсот тысяч) метрических тонн сроком на пять лет с даты заключения договора.</w:t>
      </w:r>
      <w:r>
        <w:br/>
      </w:r>
      <w:r>
        <w:rPr>
          <w:rFonts w:ascii="Times New Roman"/>
          <w:b w:val="false"/>
          <w:i w:val="false"/>
          <w:color w:val="000000"/>
          <w:sz w:val="28"/>
        </w:rPr>
        <w:t>
</w:t>
      </w:r>
      <w:r>
        <w:rPr>
          <w:rFonts w:ascii="Times New Roman"/>
          <w:b w:val="false"/>
          <w:i w:val="false"/>
          <w:color w:val="000000"/>
          <w:sz w:val="28"/>
        </w:rPr>
        <w:t>
      2. При отклонении содержания оксида хрома в поставляемой хромовой руде от базового цена хромовой руды за одну сухую метрическую тонну, указанная в </w:t>
      </w:r>
      <w:r>
        <w:rPr>
          <w:rFonts w:ascii="Times New Roman"/>
          <w:b w:val="false"/>
          <w:i w:val="false"/>
          <w:color w:val="000000"/>
          <w:sz w:val="28"/>
        </w:rPr>
        <w:t>пункте 1</w:t>
      </w:r>
      <w:r>
        <w:rPr>
          <w:rFonts w:ascii="Times New Roman"/>
          <w:b w:val="false"/>
          <w:i w:val="false"/>
          <w:color w:val="000000"/>
          <w:sz w:val="28"/>
        </w:rPr>
        <w:t xml:space="preserve"> настоящего постановления, соответственно увеличивается/уменьшается пропорционально из расчета 2,8125 (две целых и восемь тысяч сто двадцать пять десятитысячных) долларов США за один процент увеличения/уменьшения содержания оксида хрома от базового.</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Министерство по инвестициям и развитию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