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9199" w14:textId="e249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2015 года № 845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 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и дополнений в Соглашение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Подписать Протокол 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2015 года № 845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изменений и дополнений в Соглашение о взаимном</w:t>
      </w:r>
      <w:r>
        <w:br/>
      </w:r>
      <w:r>
        <w:rPr>
          <w:rFonts w:ascii="Times New Roman"/>
          <w:b/>
          <w:i w:val="false"/>
          <w:color w:val="000000"/>
        </w:rPr>
        <w:t>
признании льгот и гарантий для участников и инвалидов Великой</w:t>
      </w:r>
      <w:r>
        <w:br/>
      </w:r>
      <w:r>
        <w:rPr>
          <w:rFonts w:ascii="Times New Roman"/>
          <w:b/>
          <w:i w:val="false"/>
          <w:color w:val="000000"/>
        </w:rPr>
        <w:t>
Отечественной войны, участников боевых действий на территории</w:t>
      </w:r>
      <w:r>
        <w:br/>
      </w:r>
      <w:r>
        <w:rPr>
          <w:rFonts w:ascii="Times New Roman"/>
          <w:b/>
          <w:i w:val="false"/>
          <w:color w:val="000000"/>
        </w:rPr>
        <w:t xml:space="preserve">
других государств, семей погибших военнослужащих </w:t>
      </w:r>
      <w:r>
        <w:br/>
      </w:r>
      <w:r>
        <w:rPr>
          <w:rFonts w:ascii="Times New Roman"/>
          <w:b/>
          <w:i w:val="false"/>
          <w:color w:val="000000"/>
        </w:rPr>
        <w:t>
от 15 апреля 1994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Содружества Независимых Государств,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 от 15 апреля 1994 года (далее – Соглашение)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«Категории лиц,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независимо от их гражданства пользуются льготами и гарантиями в соответствии с национальным законодательством государства-участника настоящего Соглашения, на территории которого они постоянно проживают.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льготы и гарантии предоставляются в натуральном виде, исходя из 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льгот и гарантий, указанных в приложении 2 к настоящему Соглашению, или в виде денежных выплат в соответствии с национальным законодательством государств-участников Соглашения.».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категорий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временно пребывающих или временно проживающих на территориях государств-участников настоящего Соглашения, предоставляются следующие льготы и гарантии: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Бесплатное получение скорой медицинской помощи в медицинских организациях (учреждениях) в соответствии с национальным законодательством государства пребывания при заболеваниях, несчастных случаях, травмах, отравлениях и других состояниях, представляющих угрозу жизни пациента, без взаимной компенсации затрат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Внеочередное обслуживание предприятиями и организациями службы быта, торговли, общественного питания, общественного транспорта, жилищно-коммунального хозяйства, учреждениями связи, культурно-просветительными учреждениями в соответствии с национальным законодательством государства временного пребывания или временного проживания.».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«государств-участников настоящего Соглашения», исключив слово «их».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части второй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«законодательством Сторон» заменить словами «законодательством государств-участников настоящего Соглашения», слова «государства данной Стороны» – словами «данного государства-участника настоящего Соглашения».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Первое предложение 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«государств-участников настоящего Соглашения», исключив слово «их».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Название приложения 1 к Соглашению дополнить словами «, и Перечень государств, городов, территорий и периодов ведения боевых действий с участием граждан бывшего Союза ССР».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Соглашению дополнить подпунктом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«1.6. Лица, принимавшие непосредственное участие в боевых операциях по ликвидации незаконных формирований и групп (бандитизма) на территориях Украинской ССР, Белорусской ССР, Литовской ССР, Латвийской ССР, Эстонской ССР в период с 1 января 1944 года по 31 декабря 1951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Подпункт 2.2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Соглашению дополнить словами «, согласно Перечню, указанному в пункте 7 настоящего приложения», исключив подстрочное примечание.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Дополнить приложение 1 к Соглашению пунктом 7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«7. Перечень государств, городов, территорий и периодов ведения боевых действий с участием граждан бывшего Союза ССР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7.1. Гражданская война: с 23 февраля 1918 года по октябрь 1922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Советско-польская война: март - октябрь 1920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Испании: 1936 - 1939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Война с Финляндией: с 30 ноября 1939 года по 13 марта 1940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Великая Отечественная война: с 22 июня 1941 года по 9 (11) мая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Война с Японией: с 9 августа 1945 года по 3 сентября 1945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операции по ликвидации басмачества: с октября 1922 года по июнь 1931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в районе озера Хасан: с 29 июля по 11 августа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на реке Халхин-Гол: с 11 мая по 16 сентября 1939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при воссоединении СССР, Западной Украины и Западной Белоруссии: с 17 по 28 сентября 1939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в Китае: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августа 1924 года по июль 1927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октябрь - ноябрь 1929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июля 1937 года по сентябрь 1944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июль - сентябрь 1945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марта 1946 года по апрель 1949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 - май 1950 года (для личного состава группы войск ПВО);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июня 1950 года по июль 1953 года (для личного состава воинских подразделений, принимавших участие в боевых действиях в Северной Корее с территории Китая).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Венгрии: 1956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районе острова Даманский: март 1969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районе озера Жаланашкол: август 1969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7.2. Оборона города Одессы: с 10 августа по 16 октября 1941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Оборона города Ленинграда: с 8 сентября 1941 года по 27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Оборона города Севастополя: с 5 ноября 1941 года по 4 июля 1942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Оборона города Сталинграда: с 12 июля по 19 ноября 1942 года.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7.3. Боевые действия в Алжире: 1962 - 1964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Боевые действия в Египте (Объединенная Арабская Республика):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октября 1962 года по март 1963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июнь 1967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1968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марта 1969 года по июль 1972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октября 1973 года по март 1974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июня 1974 года по февраль 1975 года (для личного состава тральщиков Черноморского и Тихоокеанского флотов, участвовавших в разминировании зоны Суэцкого канала).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Йеменской Арабской Республике: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октября 1962 года по март 1963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ноября 1967 года по декабрь 1969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во Вьетнаме: с января 1961 года по декабрь 1974 года, в том числе для личного состава разведывательных кораблей Тихоокеанского флота, решавших задачи боевой службы в Южно-Китайском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Сирии: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июнь 1967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март - июль 1970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сентябрь - ноябрь 1972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октябрь 1973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Анголе: с ноября 1975 года по 31 декабря 1991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Мозамбике: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1967 - 1969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ноября 1975 года по ноябрь 1979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марта 1984 года по август 1988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Эфиопии: с декабря 1977 года по ноябрь 1990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Афганистане: с апреля 1978 года по 15 февраля 1989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Камбодже: апрель - декабрь 1970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Бангладеш: 1972 - 1973 годы (для личного состава кораблей и вспомогательных судов Военно-Морского Флота СССР).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Лаосе: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января 1960 года по декабрь 1963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августа 1964 года по ноябрь 1968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ноября 1969 года по декабрь 1970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Боевые действия в Сирии и Ливане: июнь 1982 года.».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Название приложения 2 к Соглашению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«Перечень льгот и гарантий (за исключением льгот по проезду), установленных законодательством бывшего Союза ССР, для категории лиц, указанных в приложении 1 к Соглашению о взаимном признании льгот и гарантий для участников и инвалидов Великой Отечественной войны, участников боевых действий на территории других государств, семей погибших военнослужащих».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настоящий Протокол вступает в силу по истечении 30 дней с даты получения депозитарием соответствующих документов.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после его вступления в силу открыт для присоединения государства-участника Соглашения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Протокол вступает в силу по истечении 30 дней с даты получения депозитарием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00"/>
        <w:gridCol w:w="6420"/>
      </w:tblGrid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Азербайджанской Республики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Армения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Таджикистан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Беларусь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Туркменистана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Узбекистан 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Украины</w:t>
            </w:r>
          </w:p>
        </w:tc>
      </w:tr>
      <w:tr>
        <w:trPr>
          <w:trHeight w:val="30" w:hRule="atLeast"/>
        </w:trPr>
        <w:tc>
          <w:tcPr>
            <w:tcW w:w="6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 Правительство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Молдова</w:t>
            </w:r>
          </w:p>
        </w:tc>
        <w:tc>
          <w:tcPr>
            <w:tcW w:w="6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