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aeb3" w14:textId="fe9a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Протокола о внесении изменения в Протокол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Протокола о внесении изменения в Протокол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Протокол к Соглашению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Российской Федерацией о разграничении дна северной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части Каспийского моря в целях осуществления суверенных прав </w:t>
      </w:r>
      <w:r>
        <w:br/>
      </w:r>
      <w:r>
        <w:rPr>
          <w:rFonts w:ascii="Times New Roman"/>
          <w:b/>
          <w:i w:val="false"/>
          <w:color w:val="000000"/>
        </w:rPr>
        <w:t>
на недропользование от 6 июля 1998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совместном освоении углеводородных ресурсов месторождения «Центральная»,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Пункт 6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к Соглашению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года, подписанного 13 мая 2002 года,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Правительство Российской Федерации предоставляет предприятию право пользования недрами на участке недр, в пределах которого расположена структура «Центральная», для геологического изучения, разведки и добычи полезных ископаемых без проведения аукциона на срок 25 лет с этапом геологического изучения недр на срок 7 лет с применением общего режима налогообложения, если иное не установлено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завершения этапа геологического изучения недр предприятие вправе продолжить пользование недрами на соответствующем участке недр с применением общего режима налогообложения или заключить с Правительством Российской Федерации соглашение о разделе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3 статьи 6 настоящего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Предприятие уплачивает установленный законодательством Российской Федерации разовый платеж за пользование недрами для участка недр, который предоставляется в пользование без проведения аукциона для геологического изучения недр, разведки и добычи полезных ископаемых, осуществляемых по совмещенной лицензии, в течение 3 месяцев после утверждения в установленном порядке проектной документации на разработку месторождения на участке недр, в пределах которого расположена структура «Центральная».».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по истечении 30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даты его подписания и вступает в силу с даты получения последнего уведомления в письменной форме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«____» __________ 201__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80"/>
        <w:gridCol w:w="6780"/>
      </w:tblGrid>
      <w:tr>
        <w:trPr>
          <w:trHeight w:val="30" w:hRule="atLeast"/>
        </w:trPr>
        <w:tc>
          <w:tcPr>
            <w:tcW w:w="6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