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bfd1" w14:textId="0fdb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5)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«175-1) взимание в республиканский бюджет доходов от аренды имущества, находящегося в республиканской собственности;».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