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e4d0" w14:textId="9dce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5 года № 61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2 года № 1040 «Об установлении требований по энергоэффективности электродвигателей» (САПП Республики Казахстан, 2012 г., № 66, ст. 9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6 «Об утверждении типового соглашения в области энергосбережения и повышения энергоэффективности» (САПП Республики Казахстан, 2012 г., № 68, ст. 9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2 года № 1192 «Об утверждении требований по энергосбережению и повышению энергоэффективности, предъявляемых к предпроектным и (или) проектным (проектно-сметным) документациям зданий, строений, сооружений» (САПП Республики Казахстан, 2012 г., № 70, ст. 1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65 «Об утверждении нормативных значений коэффициента мощности в электрических сетях индивидуальных предпринимателей и юридических лиц» (САПП Республики Казахстан, 2013 г., № 7, ст. 15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