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c1b6" w14:textId="e7b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эмиссионных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2015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в целях финансирования дефицита республиканского бюджета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Выпустить в 2015 году государственные эмиссионные ценные бумаги (государственные казначейские обязательства) в размере, эквивалентном не менее 500 (пятьсот)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мероприятий по обновлению кредитного рейтинга страны, определению рынков и партнеров выпуска государственных ценных бумаг с целью привлечения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необходимой документации в соответствии с установленными для такой сделки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поступления средств от размещения государственных эмиссионных ценных бумаг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оплаты услуг партнерам выпуска государственных ценных бумаг в виде комиссионного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