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d223" w14:textId="47bd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2015 года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425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н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 пункта 16 дополнить подпунктами 16-1), 16-2) и 16-3)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"16-1) реализуют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принимают меры по военно-патриотическому воспитанию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осуществляют формирование и реализацию государственного социального заказа по вопросам профилактики правонарушений среди молодежи;".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243-1), 243-2), 243-3) и 243-4)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"243-1) реализует государственную молодежную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243-2) принимает меры по формированию экологической культуры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243-3) осуществляет взаимодействие и сотрудничество с молодежными организациями по вопросам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243-4) осуществляет формирование и реализацию государственного социального заказа по вопросам охраны окружающей среды среди молодежи;".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реализация государственной молодежной политики;";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141-1)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разработка мер по развитию предпринимательской деятельности, осуществляемой молодежью;";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144-1)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"144-1) осуществление взаимодействия и сотрудничества с молодежными организациями по вопросам развития предпринимательской деятельности среди молодежи;".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