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f02" w14:textId="2587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2015 года № 288.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288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некоторые 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"34-2. По проектам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31 января 2006 года "О частном предпринимательстве", предусматривающих введение регуляторного инструмента или осуществление ужесточения регулирования в отношении субъектов частного предпринимательства, предварительно проводится процедура анализа регуляторного воздействия в порядке, определяемом уполномоченным органом по предпринимательству.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регуляторного воздействия размещаются на интернет-ресурсах регулирующих государственных органов.";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в случае, если по проекту постановления проводился анализ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предпринимательстве", к проекту постановления прилагаются протокольное решение Межведомственной комиссии по вопросам регулирования предпринимательской деятельности при Правительстве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процедур, а также результаты анализа регуляторного воздействия.";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53-1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законов, предусматривающих введение регуляторного инструмента и связанные с ним требования или осуществление ужесточения регулирования в отношении субъектов частного предпринимательства, подлежат анализу регуляторного воздействия в порядке, определяемом уполномоченным органом по предпринимательству.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регуляторного воздействия размещаются на интернет-ресурсах регулирующих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к законопроекту, предусматривающему введение регуляторного инструмента и связанные с ним требования или осуществление ужесточения регулирования в отношении субъектов частного предпринимательства, прилагается заключение уполномоченного органа по предпринимательству о соблюдении регулирующими государственными органами установленных процедур, а также результаты анализа регуляторного воздействия.";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"157. На основе стратегического плана государственного органа каждый государственный орган разрабатывает меморандум на соответствующий финансовый год, который подписывается первым руководителем государственного органа и утверждается Премьер-Министром.";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дополнить строкой, порядковый номер 13,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анализа регуляторного воздействия (при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дополнить строкой, порядковый номер 7-1,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анализа регуляторного воздействия (при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06.10.2016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23.12.2016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четырех месяцев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