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f02" w14:textId="2587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288.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"34-2. По проектам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31 января 2006 года "О частном предпринимательстве", предусматривающих введение регуляторного инструмента или осуществление ужесточения регулирования в отношении субъектов частного предпринимательства, предварительно проводится процедура анализа регуляторного воздействия в порядке, определяемом уполномоченным органом по предпринимательству.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интернет-ресурсах регулирующих государственных органов.";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в случае, если по проекту постановления проводился анализ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предпринимательстве", к проекту постановления прилагаются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53-1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законов, предусматривающих введение регуляторного инструмента и связанные с ним требования или осуществление ужесточения регулирования в отношении субъектов частного предпринимательства, подлежат анализу регуляторного воздействия в порядке, определяемом уполномоченным органом по предпринимательству.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регуляторного воздействия размещаются на интернет-ресурсах регулирующих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к законопроекту, предусматривающему введение регуляторного инструмента и связанные с ним требования или осуществление ужесточения регулирования в отношении субъектов частного предпринимательства, прилагается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На основе стратегического плана государственного органа каждый государственный орган разрабатывает меморандум на соответствующий финансовый год, который подписывается первым руководителем государственного органа и утверждается Премьер-Министром.";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строкой, порядковый номер 13,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анализа регуляторного воздействия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строкой, порядковый номер 7-1,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анализа регуляторного воздействия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23.12.2016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четырех месяцев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