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ffb7" w14:textId="7b5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 (далее – План).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16.11.2015 </w:t>
      </w:r>
      <w:r>
        <w:rPr>
          <w:rFonts w:ascii="Times New Roman"/>
          <w:b w:val="false"/>
          <w:i w:val="false"/>
          <w:color w:val="00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"Национальный управляющий холдинг "Байтерек" (по согласованию) совместно с акционерным обществом "Банк Развития Казахстана" (по согласованию):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к 10 числу месяца, следующего за отчетным периодом, представлять в Министерство по инвестициям и развитию Республики Казахстан информацию об исполнении Плана.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ежеквартально, к 20 числу месяца, следующего за отчетным периодом, представлять в Правительство Республики Казахстан сводную информацию об исполнении Плана.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271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совместных действий Правительства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 по обеспечению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отечественных производителей и экспортеров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текущей ситуации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изменениями, внесенными постановлением Правительства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последние годы в Республике Казахстан наблюдается замедление темпов экономического роста – по сравнению с докризисным уровнем 2007 года темпы роста валового внутреннего продукта (далее – ВВП) снизились более чем в два раза. По итогам 2014 года темпы роста ВВП Республики Казахстан составили 4,3 %.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Ключевую роль в росте экономики в посткризисный период занимает сектор услуг, который в общем приросте ВВП в последние годы занимает до 70 % от совокупного прироста ВВП. При этом значительно снизился вклад промышленности в экономический рост страны. Доля промышленного производства в приросте ВВП снизилась с 21 % в 2008 году до 12 % в 2013 году, по предварительным итогам 2014 года вклад промышленности в экономический рост отрицателен.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темпы роста производственных отраслей в последние годы в среднем в 3 раза отстают от развития сферы услуг. По сравнению с показателями 2008 года объемы промышленного производства в Республике Казахстан выросли на 20 %, в то время как прирост в секторе торговли составил 79 %. В результате доля промышленности в отраслевой структуре ВВП снизилась с 35 % в 2008 году до 29,9 % в 2014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приоритетных отраслей в обрабатывающей промышленности также замедлилось. По итогам 2014 года обрабатывающая промышленность выросла на 1 %, доля в структуре ВВП снизилась до 10,5 %. Удельный вес несырьевой продукции в экспорте страны сократился за шесть лет с 28 % до 23 %.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воздействие на отрасли обрабатывающей промышленности в 2014 году оказала проведенная корректировка курса национальной валюты, что повлияло на увеличение стоимости импортного сырья и комплектующих материалов. Дополнительным негативным моментом для перерабатывающих секторов является падение курса российского рубля в последние месяцы 2014 года, которое оказало влияние на перераспределение спроса не в пользу отечественных производителей. Наиболее уязвимыми отраслями от корректировки курса национальной валюты являются сектора машиностроения, включая автомобилестроение, производство летательных воздушных средств и производство железнодорожной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2014 года объемы производства машиностроительной продукции в Казахстане снизились на 0,5 %. При этом наблюдается уменьшение выпуска легковых автомобилей на 0,8 %, грузовых железнодорожных вагонов на 5,2 %, пассажирских вагонов на 55 %, дизельных локомотивов на 44 %.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 отечественных производителей машиностроительной продукции, помимо снижения внутреннего потребительского спроса и роста себестоимости выпуска, отрицательное воздействие оказывает снижение конкурентоспособности в результате наблюдаемых валютных диспропорций с основными торговыми партнерами. На фоне снижения объемов выпуска отечественных производителей в январе – декабре 2014 года, по данным Комитета государственных доходов Министерства финансов Республики Казахстан, импорт легковых автомобилей в Республику Казахстан увеличился на 0,4 % относительно уровня за аналогичный период предыдущего года. При этом импорт автомобилей из Российской Федерации вырос за 2014 год на 7,9 %, импорт из Республики Узбекистан – на 58 %, из Республики Беларусь – в 4,4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снижение общего уровня импорта железнодорожных грузовых вагонов, вызванное сокращением внутренней емкости рынка, импорт вагонов из Российской Федерации увеличился за 11 месяцев 2014 года в 3,1 раза, доля российских производителей на казахстанском рынке выросла за год с 15 % до 52 %.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негативным моментом в развитии экономики и обрабатывающей промышленности, в частности, является снижение инвестиционной активности в стране. В течение последних шести лет ежегодный прирост инвестиций снизился с 9 % до 3,9 % в 2014 году, а рост инвестиций в обрабатывающую промышленность в 2014 году составил 0,9 %. При этом объемы инвестиций в основной капитал крупных предприятий по итогам 2014 года снизились на 7,5 %.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консервативной политики банков второго уровня (далее – БВУ) основным источником финансирования инвестиций в основной капитал остаются собственные средства предприятий, на долю которых приходится более половины всех капитальных вложений.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наряду со снижением инвестиционной активности в Казахстане отмечается низкая динамика банковского кредитования. Основной причиной низкой кредитной активности в последние месяцы 2014 года стало ожидание рынком повторной корректировки курса национальной валюты и, соответственно, высокой стоимости заемного капитала, привлекаемого в тенге. Таким образом, в связи с необходимостью повышения доступности кредитных средств в национальной валюте для обрабатывающей промышленности и секторов машиностроения, в частности, отмечается необходимость принятия Правительством Республики Казахстан дополнительных мер по выделению финансовых средств, учитывающих потребность предприятий в пополнении оборотного капитала и обновлении основных фондов.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совместных действий Правительства Республики Казахстан и Национального Банка Республики Казахстан (далее – НБ РК) по обеспечению финансирования отечественных производителей и экспортеров (далее – План) определяет комплекс мер, направленных на поддержку субъектов среднего и крупного предпринимательства (далее – ССКП) в 2015 – 2016 годах путем предоставления финансирования акционерным обществом "Банк Развития Казахстана" (далее – АО "БРК") совместно с дочерней организацией – акционерным обществом "Фонд развития промышленности" ( далее – АО "ФРП") через механизм лизинга и/или займа по следующим трем направлениям: </w:t>
      </w:r>
    </w:p>
    <w:bookmarkStart w:name="z2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первое направление: поддержка отечественных автопроизводителей; </w:t>
      </w:r>
    </w:p>
    <w:bookmarkEnd w:id="6"/>
    <w:bookmarkStart w:name="z2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второе направление: поддержка производства пассажирских вагонов; </w:t>
      </w:r>
    </w:p>
    <w:bookmarkEnd w:id="7"/>
    <w:bookmarkStart w:name="z2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направление: поддержка экспортеров.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Механизмы достижения цели и реализации поставленных задач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постановления Правительства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ССКП из средств Национального фонда Республики Казахстан (далее – Нацфонд) в 2015 – 2016 годах для поддержки отечественных производителей и экспортеров составляет 100 (сто) миллиардов тенге.</w:t>
      </w:r>
    </w:p>
    <w:bookmarkStart w:name="z2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этих целей акционерное общество "Национальный инвестиционный холдинг "Байтерек" (далее – АО "НИХ "Байтерек") осуществляет заимствование из Нацфонда путем выпуска облигаций на сумму 100 (сто) миллиардов тенге (85 (восемьдесят пять) миллиардов тенге в 2015 году и 15 (пятнадцать) миллиардов тенге в 2016 году) сроком до 20 лет с даты начала обращения облигаций по ставке вознаграждения 0,1 % годовых. Срок погашения облигационных займов – в конце срока обращения с правом досрочного погашения по инициативе эмитента.</w:t>
      </w:r>
    </w:p>
    <w:bookmarkEnd w:id="11"/>
    <w:bookmarkStart w:name="z2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средств АО "НИХ "Байтерек" для реализации мер по трем вышеуказанным направлениям предоставит заемные средства АО "БРК" в размере 85 (восемьдесят пять) миллиардов тенге в 2015 году и 15 (пятнадцать) миллиардов тенге в 2016 году путем заключения договора займа на следующих основных условиях:</w:t>
      </w:r>
    </w:p>
    <w:bookmarkEnd w:id="12"/>
    <w:bookmarkStart w:name="z2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ставка вознаграждения – 0,15 % годовых; </w:t>
      </w:r>
    </w:p>
    <w:bookmarkEnd w:id="13"/>
    <w:bookmarkStart w:name="z2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займа – до 20 лет; </w:t>
      </w:r>
    </w:p>
    <w:bookmarkEnd w:id="14"/>
    <w:bookmarkStart w:name="z2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выплата основного долга – в конце срока займа с правом досрочного погашения по инициативе заемщика; </w:t>
      </w:r>
    </w:p>
    <w:bookmarkEnd w:id="15"/>
    <w:bookmarkStart w:name="z2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вознаграждения по займу – 2 раза в год; </w:t>
      </w:r>
    </w:p>
    <w:bookmarkEnd w:id="16"/>
    <w:bookmarkStart w:name="z2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целевое назначение займа – предоставление финансирования через механизм лизинга и/или займа для отечественных автопроизводителей, производителей пассажирских вагонов; экспортное и предэкспортное кредитование; </w:t>
      </w:r>
    </w:p>
    <w:bookmarkEnd w:id="17"/>
    <w:bookmarkStart w:name="z2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займа – 100 (сто) миллиардов тенге, из них в 2015 году: 30 (тридцать) миллиардов тенге – на поддержку отечественных автопроизводителей, 5 (пять) миллиардов тенге – на поддержку производства пассажирских вагонов и 50 (пятьдесят) миллиардов тенге – на поддержку экспортеров; в 2016 году: 15 (пятнадцать) миллиардов тенге – на поддержку экспортеров.</w:t>
      </w:r>
    </w:p>
    <w:bookmarkEnd w:id="18"/>
    <w:bookmarkStart w:name="z2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"БРК" открывает отдельный банковский счет в НБ РК для проведения платежей из средств, выделяемых из Нацфонда. </w:t>
      </w:r>
    </w:p>
    <w:bookmarkEnd w:id="19"/>
    <w:bookmarkStart w:name="z2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"НИХ "Байтерек" размещает на отдельном банковском счете АО "БРК" в НБ РК сумму средств в соответствии с условиями заключенного договора займа. </w:t>
      </w:r>
    </w:p>
    <w:bookmarkEnd w:id="20"/>
    <w:bookmarkStart w:name="z2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предоставляет финансирование ССКП по трем направлениям на условиях, определенных настоящим Планом..</w:t>
      </w:r>
    </w:p>
    <w:bookmarkEnd w:id="21"/>
    <w:bookmarkStart w:name="z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Механизмы и условия финансирования</w:t>
      </w:r>
    </w:p>
    <w:bookmarkEnd w:id="22"/>
    <w:bookmarkStart w:name="z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Поддержка отечественных автопроизводителей</w:t>
      </w:r>
      <w:r>
        <w:br/>
      </w:r>
      <w:r>
        <w:rPr>
          <w:rFonts w:ascii="Times New Roman"/>
          <w:b/>
          <w:i w:val="false"/>
          <w:color w:val="000000"/>
        </w:rPr>
        <w:t>Обусловленное финансирование в рамках поддержки отечественных автопроизводителей через банки второго уровня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постановления Правительства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Нацфонда выделяются для поддержки отечественных автопроизводителей путем обусловленного финансирования банков второго уровня (далее – БВУ) для кредитования физических лиц – покупателей легкового автотранспорта отечественного производства. </w:t>
      </w:r>
    </w:p>
    <w:bookmarkStart w:name="z2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Общий лимит финансирования – не менее 23 (двадцать три) миллиарда тенге. </w:t>
      </w:r>
    </w:p>
    <w:bookmarkEnd w:id="24"/>
    <w:bookmarkStart w:name="z2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по вопросам модернизации экономики Республики Казахстан (далее – Госкомиссия) рекомендует перечень отечественных автопроизводителей и суммы лимитов на них, а также перечень БВУ и суммы лимитов на БВУ. </w:t>
      </w:r>
    </w:p>
    <w:bookmarkEnd w:id="25"/>
    <w:bookmarkStart w:name="z2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АО "БРК" и БВУ открывают отдельные банковские счета в НБ РК для проведения платежей из средств, выделяемых из Нацфонда. </w:t>
      </w:r>
    </w:p>
    <w:bookmarkEnd w:id="26"/>
    <w:bookmarkStart w:name="z2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АО "НИХ "Байтерек" размещает на отдельном банковском счете АО "БРК" в НБ РК сумму средств в соответствии с условиями заключенного договора займа. </w:t>
      </w:r>
    </w:p>
    <w:bookmarkEnd w:id="27"/>
    <w:bookmarkStart w:name="z2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АО "БРК" заключает договор банковского займа с БВУ на следующих основных условиях: </w:t>
      </w:r>
    </w:p>
    <w:bookmarkEnd w:id="28"/>
    <w:bookmarkStart w:name="z2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заемных средств на отдельных банковских счетах БВУ в НБ РК без обеспечения в пределах лимитов, рекомендованных Госкомиссией; </w:t>
      </w:r>
    </w:p>
    <w:bookmarkEnd w:id="29"/>
    <w:bookmarkStart w:name="z2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вознаграждения – не более 1,0 % годовых; </w:t>
      </w:r>
    </w:p>
    <w:bookmarkEnd w:id="30"/>
    <w:bookmarkStart w:name="z2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займа БВУ – до 20 лет; </w:t>
      </w:r>
    </w:p>
    <w:bookmarkEnd w:id="31"/>
    <w:bookmarkStart w:name="z2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вознаграждения по займу – 2 раза в год;</w:t>
      </w:r>
    </w:p>
    <w:bookmarkEnd w:id="32"/>
    <w:bookmarkStart w:name="z2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освоения БВУ кредитных средств – до 18 месяцев с даты заключения договора банковского займа/дополнительного соглашения к договору банковского займа между БРК и БВУ об увеличении суммы займа; </w:t>
      </w:r>
    </w:p>
    <w:bookmarkEnd w:id="33"/>
    <w:bookmarkStart w:name="z2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валюта займа БВУ – тенге;</w:t>
      </w:r>
    </w:p>
    <w:bookmarkEnd w:id="34"/>
    <w:bookmarkStart w:name="z2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погашение основного долга – в конце срока, согласно условиям соответствующего договора займа, с правом частичного или полного досрочного погашения; </w:t>
      </w:r>
    </w:p>
    <w:bookmarkEnd w:id="35"/>
    <w:bookmarkStart w:name="z2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рамках договора банковского займа, заключенного между АО "БРК" и БВУ, средства направляются БВУ на цели кредитования физических лиц – покупателей легкового автотранспорта отечественного производства. </w:t>
      </w:r>
    </w:p>
    <w:bookmarkEnd w:id="36"/>
    <w:bookmarkStart w:name="z2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БВУ отчитываются перед АО "БРК" по целевому использованию и освоению размещенных кредитных средств. </w:t>
      </w:r>
    </w:p>
    <w:bookmarkEnd w:id="37"/>
    <w:bookmarkStart w:name="z2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форма и периодичность представления отчетов БВУ, а также иные условия предоставления кредитов БВУ, не предусмотренные настоящим Планом, устанавливаются соответствующим договором банковского займа. </w:t>
      </w:r>
    </w:p>
    <w:bookmarkEnd w:id="38"/>
    <w:bookmarkStart w:name="z2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запрещается направлять выделяемые средства на инвестирование в иностранную валюту. </w:t>
      </w:r>
    </w:p>
    <w:bookmarkEnd w:id="39"/>
    <w:bookmarkStart w:name="z2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на ежемесячной основе осуществляют зачисление средств, высвободившихся за счет погашения ранее выданных займов конечными заемщиками, на свои отдельные банковские счета в НБ РК. </w:t>
      </w:r>
    </w:p>
    <w:bookmarkEnd w:id="40"/>
    <w:bookmarkStart w:name="z2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Конечные заемщики оплачивают расходы по страхованию и оформлению в залог легкового автотранспорта отечественного производства. </w:t>
      </w:r>
    </w:p>
    <w:bookmarkEnd w:id="41"/>
    <w:bookmarkStart w:name="z2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нецелевого использования и/или несвоевременного освоения выделяемых средств, а также наступления случаев, предусмотренных договором банковского займа между АО "БРК" и БВУ, АО "БРК" вправе досрочно расторгнуть соответствующий договор банковского займа и отозвать размещенные средства, по которым были выявлены вышеуказанные нарушения. </w:t>
      </w:r>
    </w:p>
    <w:bookmarkEnd w:id="42"/>
    <w:bookmarkStart w:name="z2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досрочного погашения БВУ займов по заключенным договорам банковского займа между АО "БРК" и БВУ повторное использование данных средств осуществляется с учетом рекомендаций Госкомиссии.</w:t>
      </w:r>
    </w:p>
    <w:bookmarkEnd w:id="43"/>
    <w:bookmarkStart w:name="z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финансирования конечных заемщиков – покупателей автомобилей отечественного производства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постановления Правительства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физические лица – покупатели легкового автотранспорта отечественного производства.</w:t>
      </w:r>
    </w:p>
    <w:bookmarkEnd w:id="45"/>
    <w:bookmarkStart w:name="z2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кредитования одобренных заявок конечных заемщиков БВУ осуществляют предварительное согласование с АО "БРК" сумм, необходимых для списания средств с отдельного банковского счета БВУ в НБ РК.</w:t>
      </w:r>
    </w:p>
    <w:bookmarkEnd w:id="46"/>
    <w:bookmarkStart w:name="z2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Кредиты предоставляются конечным заемщикам на условиях целевого использования, платности, срочности, возвратности и обеспеченности, в том числе:</w:t>
      </w:r>
    </w:p>
    <w:bookmarkEnd w:id="47"/>
    <w:bookmarkStart w:name="z2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1 единицы легкового автотранспорта составляет не более 15 (пятнадцать) миллионов тенге;</w:t>
      </w:r>
    </w:p>
    <w:bookmarkEnd w:id="48"/>
    <w:bookmarkStart w:name="z2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не более 7 лет;</w:t>
      </w:r>
    </w:p>
    <w:bookmarkEnd w:id="49"/>
    <w:bookmarkStart w:name="z2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для конечного заемщика не должна превышать 12,6 % годовых, при этом указанный размер ставки вознаграждения устанавливается за счет микширования средств Нацфонда со средствами БВУ;</w:t>
      </w:r>
    </w:p>
    <w:bookmarkEnd w:id="50"/>
    <w:bookmarkStart w:name="z2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кредитования – тенге;</w:t>
      </w:r>
    </w:p>
    <w:bookmarkEnd w:id="51"/>
    <w:bookmarkStart w:name="z2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погашении конечным заемщиком займа перед БВУ допускается повторное кредитование БВУ покупателей легкового автотранспорта отечественного производства за счет возвращенных средств и на условиях, определенных настоящим Планом.</w:t>
      </w:r>
    </w:p>
    <w:bookmarkEnd w:id="52"/>
    <w:bookmarkStart w:name="z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БВУ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изменением, внесенным постановлением Правительства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Наличие кредитного рейтинга, присвоенного одним из международных рейтинговых агентств, не ниже "В-".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филиальной сети во всех регионах Республики Казахстан на момент освоения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БВУ, у которых уровень кредитов, имеющих просроченную задолженность свыше 90 дней по основному долгу и (или) начисленному вознаграждению выше 15 % от кредитного портфеля БВУ на дату выдачи средств займа, устанавливается дополнительное требование – заключение письменных соглашений с НБ РК. Письменное соглашение будет предусматривать обязанность БВУ снизить уровень кредитов, имеющих просроченную задолженность свыше 90 дней по основному долгу и (или) начисленному вознаграждению до 15 % от кредитного портфеля БВУ, в установленный НБ РК срок.</w:t>
      </w:r>
    </w:p>
    <w:bookmarkStart w:name="z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средств обусловленного финансирования в рамках поддержки</w:t>
      </w:r>
      <w:r>
        <w:br/>
      </w:r>
      <w:r>
        <w:rPr>
          <w:rFonts w:ascii="Times New Roman"/>
          <w:b/>
          <w:i w:val="false"/>
          <w:color w:val="000000"/>
        </w:rPr>
        <w:t>отечественных автопроизводителей через БВУ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постановлениями Правительства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21.10.2016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Мониторинг средств обусловленного финансирования в рамках поддержки отечественных автопроизводителей через БВУ осуществляется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АО "БРК" осуществляет мониторинг исполнения БВУ своих финансовых и нефинансовых обязательств по договорам банковского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"БРК" осуществляет предварительное согласование списания средств со специальных счетов БВУ, открытых в НБ РК,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осуществляют предварительное согласование с АО "БРК" сумм, необходимых для списания со специального счета БВУ, открытого в НБ РК, путем предоставления письма со списком одобренных к финансированию заемщиков согласно установленной форме и копий решений уполномоченных органов БВУ об одобрении заемщиков;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проверяет данные, представленные БВУ, на предмет соответствия следующим условиям: максимальная стоимость 1 (один) единицы автомобиля, ставка вознаграждения, срок кредитования и, в случае отсутствия замечаний, направляет в НБ РК соответствующее письмо.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еженедельной основе АО "БРК" осуществляет сбор и свод информации у БВУ по одобренным и выданным займам. Сводная информация на еженедельной основе направляется в НБ РК.</w:t>
      </w:r>
    </w:p>
    <w:bookmarkStart w:name="z1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Лизинговое финансирование в рамках поддержки производства отечественных автомобилей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Подраздел в редакции постановления Правительства РК от 29.04.2026 № 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Целевая группа – юридические лица и индивидуальные предприниматели, приобретающие в лизинг автотранспортные средства и автотехнику специального назначения, за исключением сельскохозяйственной техники отечественного производства. </w:t>
      </w:r>
    </w:p>
    <w:bookmarkStart w:name="z2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"БРК" заключает договор займа с АО "ФРП" на следующих условиях: </w:t>
      </w:r>
    </w:p>
    <w:bookmarkEnd w:id="56"/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займа – не более 7 (семь) миллиардов тенге; </w:t>
      </w:r>
    </w:p>
    <w:bookmarkEnd w:id="57"/>
    <w:bookmarkStart w:name="z2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вознаграждения – 0,25 % годовых; </w:t>
      </w:r>
    </w:p>
    <w:bookmarkEnd w:id="58"/>
    <w:bookmarkStart w:name="z3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займа – до 20 лет; </w:t>
      </w:r>
    </w:p>
    <w:bookmarkEnd w:id="59"/>
    <w:bookmarkStart w:name="z3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вознаграждения по займу – 2 раза в год; </w:t>
      </w:r>
    </w:p>
    <w:bookmarkEnd w:id="60"/>
    <w:bookmarkStart w:name="z3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погашение основного долга – в конце срока, согласно условиям соответствующего договора займа, с правом частичного или полного досрочного погашения по инициативе АО "ФРП"; </w:t>
      </w:r>
    </w:p>
    <w:bookmarkEnd w:id="61"/>
    <w:bookmarkStart w:name="z3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валюта займа – тенге. </w:t>
      </w:r>
    </w:p>
    <w:bookmarkEnd w:id="62"/>
    <w:bookmarkStart w:name="z3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"ФРП" приобретает автотранспортные средства и автотехнику специального назначения, за исключением сельскохозяйственной техники, у отечественных автопроизводителей транспортных средств и автотехники специального назначения с последующим предоставлением в лизинг, в том числе с привлечением агентов, на условиях целевого использования, платности, срочности, возвратности и обеспеченности, в том числе: </w:t>
      </w:r>
    </w:p>
    <w:bookmarkEnd w:id="63"/>
    <w:bookmarkStart w:name="z3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лизингодатель – АО "ФРП"; </w:t>
      </w:r>
    </w:p>
    <w:bookmarkEnd w:id="64"/>
    <w:bookmarkStart w:name="z3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лизинга – автотранспортные средства и автотехника специального назначения, за исключением сельскохозяйственной техники (далее – автотранспортные средства); </w:t>
      </w:r>
    </w:p>
    <w:bookmarkEnd w:id="65"/>
    <w:bookmarkStart w:name="z3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лизингополучатель – юридические лица и индивидуальные предприниматели, приобретающие в лизинг автотранспортные средства; </w:t>
      </w:r>
    </w:p>
    <w:bookmarkEnd w:id="66"/>
    <w:bookmarkStart w:name="z3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лизинга – от 3 до 5 лет; </w:t>
      </w:r>
    </w:p>
    <w:bookmarkEnd w:id="67"/>
    <w:bookmarkStart w:name="z3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номинальная ставка вознаграждения – не более 12,6 % годовых; </w:t>
      </w:r>
    </w:p>
    <w:bookmarkEnd w:id="68"/>
    <w:bookmarkStart w:name="z3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валюта финансирования – тенге; </w:t>
      </w:r>
    </w:p>
    <w:bookmarkEnd w:id="69"/>
    <w:bookmarkStart w:name="z3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первоначальный взнос (аванс) по лизингу – 30 % от стоимости предмета лизинга; </w:t>
      </w:r>
    </w:p>
    <w:bookmarkEnd w:id="70"/>
    <w:bookmarkStart w:name="z3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льготный период по оплате основного долга – до 6 месяцев; </w:t>
      </w:r>
    </w:p>
    <w:bookmarkEnd w:id="71"/>
    <w:bookmarkStart w:name="z3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льготный период по оплате вознаграждения – отсутствует; </w:t>
      </w:r>
    </w:p>
    <w:bookmarkEnd w:id="72"/>
    <w:bookmarkStart w:name="z3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дополнительные расходы (страхование, сервисное и агентское обслуживание) – за счет лизингополучателя; </w:t>
      </w:r>
    </w:p>
    <w:bookmarkEnd w:id="73"/>
    <w:bookmarkStart w:name="z3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погашении платежей лизингополучателями перед АО "ФРП" допускается повторное лизинговое финансирование за счет возвращенных средств и на условиях, определенных настоящим Планом.</w:t>
      </w:r>
    </w:p>
    <w:bookmarkEnd w:id="74"/>
    <w:bookmarkStart w:name="z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Поддержка производства вертолетов "Еврокоптер"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исключена постановлением Правительства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Поддержка производства пассажирских вагонов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постановлениями Правительства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акционерное общество "Национальная компания "Қазақстан темір жолы" (далее – АО "НК "ҚТЖ") либо дочерняя организация АО "НК "ҚТЖ", соответствующая требованиям внутренних актов АО "БРК".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предоставляет АО "НК "ҚТЖ" либо дочерней организации АО "НК "ҚТЖ", соответствующей требованиям внутренних актов АО "БРК", кредит на условиях целевого использования, платности, срочности, возвратности и обеспеченности,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кредита – до 5 миллиардов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номинальная ставка вознаграждения – не более 12,6 %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кредитования – до 20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оплате основного долга – до 120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оплате вознаграждения – отсутствует;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валюта кредитования –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 кредиту – предоставление в установленном порядке гарантии акционерного общества "Фонд национального благосостояния "Самрук-Қазына" или АО "НК "ҚТЖ".</w:t>
      </w:r>
    </w:p>
    <w:bookmarkStart w:name="z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Поддержка экспортеров</w:t>
      </w:r>
    </w:p>
    <w:bookmarkEnd w:id="77"/>
    <w:bookmarkStart w:name="z1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Прямое кредитование, обусловленное и лизинговое финансирование в рамках </w:t>
      </w:r>
      <w:r>
        <w:br/>
      </w:r>
      <w:r>
        <w:rPr>
          <w:rFonts w:ascii="Times New Roman"/>
          <w:b/>
          <w:i w:val="false"/>
          <w:color w:val="000000"/>
        </w:rPr>
        <w:t>поддержки отечественных экспортеров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постановлениями Правительства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21.10.2016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Целевая группа – ССКП (в том числе нерезиденты), осуществляющие экспорт отечественных товаров и импорт продукции, выпускаемой на территории Республики Казахстан, в сфере обрабатывающей промышленности. Общая сумма финансирования – 50 миллиардов тенге в 2015 году и 15 миллиардов тенге в 2016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Поддержка экспортеров будет осуществляться путем предоставления финансирования через действующие инструменты в соответствии с требованиями внутренних актов АО "БРК" и/или АО "БРК-Лизинг" (далее – кредиторы), в том числе через кредитование финансовых институтов/организаций импортера (нерезидента) продукции, выпускаемой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Кредитование и/или лизинговое финансирование предоставляется на условиях целевого использования, платности, срочности, возвратности и обеспеченности,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кредитования/лизинга – до 20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номинальная ставка вознаграждения – не более 12,6 %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 кредитования/лизинга – тенге или иная валюта в зависимости от условий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 займу/лизингу – в соответствии с требованиями АО "БРК" и/или АО "ФРП".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упрощения процедур и сроков рассмотрения по финансированию поддержки отечественных экспортеров предусматривается внесение соответствующих изменений и дополнений во внутренние правила АО "БРК" и/или АО "ФРП", регламентирующие порядок и требования к рассмотрению проектов.</w:t>
      </w:r>
    </w:p>
    <w:bookmarkStart w:name="z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кредитования нерезидентов-импортеров/финансовых институтов (организаций) нерезидентов-импортеров в иностранной валюте допускается возможность АО "БРК" предоставлять займы в национальной валюте международным финансовым институтам и другим организациям в соответствии с внутренними правилами АО "БРК" для привлечения средств от данных организаций в иностранной валюте, с целью последующего кредитования нерезидентов-импортеров/финансовых институтов (организаций) нерезидентов-импортеров отечественной продукции.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