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fbf0" w14:textId="2d6f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 (далее – План).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"Национальный управляющий холдинг "Байтерек" (по согласованию) совместно с акционерным обществом "Банк Развития Казахстана" (по согласованию):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к 10 числу месяца, следующего за отчетным периодом, представлять в Министерство по инвестициям и развитию Республики Казахстан информацию об исполнении Плана.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ежеквартально, к 20 числу месяца, следующего за отчетным периодом, представлять в Правительство Республики Казахстан сводную информацию об исполнении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271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совместных действий Правительства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 по обеспечению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отечественных производителей и экспортеров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текущей ситуации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последние годы в Республике Казахстан наблюдается замедление темпов экономического роста – по сравнению с докризисным уровнем 2007 года темпы роста валового внутреннего продукта (далее – ВВП) снизились более чем в два раза. По итогам 2014 года темпы роста ВВП Республики Казахстан составили 4,3 %.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Ключевую роль в росте экономики в посткризисный период занимает сектор услуг, который в общем приросте ВВП в последние годы занимает до 70 % от совокупного прироста ВВП. При этом значительно снизился вклад промышленности в экономический рост страны. Доля промышленного производства в приросте ВВП снизилась с 21 % в 2008 году до 12 % в 2013 году, по предварительным итогам 2014 года вклад промышленности в экономический рост отрицателен.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темпы роста производственных отраслей в последние годы в среднем в 3 раза отстают от развития сферы услуг. По сравнению с показателями 2008 года объемы промышленного производства в Республике Казахстан выросли на 20 %, в то время как прирост в секторе торговли составил 79 %. В результате доля промышленности в отраслевой структуре ВВП снизилась с 35 % в 2008 году до 29,9 % в 2014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приоритетных отраслей в обрабатывающей промышленности также замедлилось. По итогам 2014 года обрабатывающая промышленность выросла на 1 %, доля в структуре ВВП снизилась до 10,5 %. Удельный вес несырьевой продукции в экспорте страны сократился за шесть лет с 28 % до 23 %.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воздействие на отрасли обрабатывающей промышленности в 2014 году оказала проведенная корректировка курса национальной валюты, что повлияло на увеличение стоимости импортного сырья и комплектующих материалов. Дополнительным негативным моментом для перерабатывающих секторов является падение курса российского рубля в последние месяцы 2014 года, которое оказало влияние на перераспределение спроса не в пользу отечественных производителей. Наиболее уязвимыми отраслями от корректировки курса национальной валюты являются сектора машиностроения, включая автомобилестроение, производство летательных воздушных средств и производство железнодорожной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2014 года объемы производства машиностроительной продукции в Казахстане снизились на 0,5 %. При этом наблюдается уменьшение выпуска легковых автомобилей на 0,8 %, грузовых железнодорожных вагонов на 5,2 %, пассажирских вагонов на 55 %, дизельных локомотивов на 44 %.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отечественных производителей машиностроительной продукции, помимо снижения внутреннего потребительского спроса и роста себестоимости выпуска, отрицательное воздействие оказывает снижение конкурентоспособности в результате наблюдаемых валютных диспропорций с основными торговыми партнерами. На фоне снижения объемов выпуска отечественных производителей в январе – декабре 2014 года, по данным Комитета государственных доходов Министерства финансов Республики Казахстан, импорт легковых автомобилей в Республику Казахстан увеличился на 0,4 % относительно уровня за аналогичный период предыдущего года. При этом импорт автомобилей из Российской Федерации вырос за 2014 год на 7,9 %, импорт из Республики Узбекистан – на 58 %, из Республики Беларусь – в 4,4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снижение общего уровня импорта железнодорожных грузовых вагонов, вызванное сокращением внутренней емкости рынка, импорт вагонов из Российской Федерации увеличился за 11 месяцев 2014 года в 3,1 раза, доля российских производителей на казахстанском рынке выросла за год с 15 % до 52 %.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негативным моментом в развитии экономики и обрабатывающей промышленности, в частности, является снижение инвестиционной активности в стране. В течение последних шести лет ежегодный прирост инвестиций снизился с 9 % до 3,9 % в 2014 году, а рост инвестиций в обрабатывающую промышленность в 2014 году составил 0,9 %. При этом объемы инвестиций в основной капитал крупных предприятий по итогам 2014 года снизились на 7,5 %.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консервативной политики банков второго уровня (далее – БВУ) основным источником финансирования инвестиций в основной капитал остаются собственные средства предприятий, на долю которых приходится более половины всех капитальных вложений.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наряду со снижением инвестиционной активности в Казахстане отмечается низкая динамика банковского кредитования. Основной причиной низкой кредитной активности в последние месяцы 2014 года стало ожидание рынком повторной корректировки курса национальной валюты и, соответственно, высокой стоимости заемного капитала, привлекаемого в тенге. Таким образом, в связи с необходимостью повышения доступности кредитных средств в национальной валюте для обрабатывающей промышленности и секторов машиностроения, в частности, отмечается необходимость принятия Правительством Республики Казахстан дополнительных мер по выделению финансовых средств, учитывающих потребность предприятий в пополнении оборотного капитала и обновлении основных фондов.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совместных действий Правительства Республики Казахстан и Национального Банка Республики Казахстан (далее – НБ РК) по обеспечению финансирования отечественных производителей и экспортеров (далее – План) определяет комплекс мер, направленных на поддержку субъектов среднего и крупного предпринимательства (далее – ССКП) в 2015 – 2016 годах путем предоставления финансирования акционерным обществом "Банк Развития Казахстана" (далее – АО "БРК") совместно с дочерней организацией – акционерным обществом "Фонд развития промышленности" ( далее – АО "ФРП") через механизм лизинга и/или займа по следующим трем направлениям: </w:t>
      </w:r>
    </w:p>
    <w:bookmarkStart w:name="z2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первое направление: поддержка отечественных автопроизводителей; </w:t>
      </w:r>
    </w:p>
    <w:bookmarkEnd w:id="6"/>
    <w:bookmarkStart w:name="z2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второе направление: поддержка производства пассажирских вагонов; </w:t>
      </w:r>
    </w:p>
    <w:bookmarkEnd w:id="7"/>
    <w:bookmarkStart w:name="z2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направление: поддержка экспортеров.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 достижения цели и реализации поставленных задач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ССКП из средств Национального фонда Республики Казахстан (далее – Нацфонд) в 2015 – 2016 годах для поддержки отечественных производителей и экспортеров составляет 100 (сто) миллиардов тенге.</w:t>
      </w:r>
    </w:p>
    <w:bookmarkStart w:name="z2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акционерное общество "Национальный инвестиционный холдинг "Байтерек" (далее – АО "НИХ "Байтерек") осуществляет заимствование из Нацфонда путем выпуска облигаций на сумму 100 (сто) миллиардов тенге (85 (восемьдесят пять) миллиардов тенге в 2015 году и 15 (пятнадцать) миллиардов тенге в 2016 году) сроком до 20 лет с даты начала обращения облигаций по ставке вознаграждения 0,1 % годовых. Срок погашения облигационных займов – в конце срока обращения с правом досрочного погашения по инициативе эмитента.</w:t>
      </w:r>
    </w:p>
    <w:bookmarkEnd w:id="11"/>
    <w:bookmarkStart w:name="z2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средств АО "НИХ "Байтерек" для реализации мер по трем вышеуказанным направлениям предоставит заемные средства АО "БРК" в размере 85 (восемьдесят пять) миллиардов тенге в 2015 году и 15 (пятнадцать) миллиардов тенге в 2016 году путем заключения договора займа на следующих основных условиях:</w:t>
      </w:r>
    </w:p>
    <w:bookmarkEnd w:id="12"/>
    <w:bookmarkStart w:name="z2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ставка вознаграждения – 0,15 % годовых; </w:t>
      </w:r>
    </w:p>
    <w:bookmarkEnd w:id="13"/>
    <w:bookmarkStart w:name="z2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займа – до 20 лет; </w:t>
      </w:r>
    </w:p>
    <w:bookmarkEnd w:id="14"/>
    <w:bookmarkStart w:name="z2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выплата основного долга – в конце срока займа с правом досрочного погашения по инициативе заемщика; </w:t>
      </w:r>
    </w:p>
    <w:bookmarkEnd w:id="15"/>
    <w:bookmarkStart w:name="z2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выплата вознаграждения по займу – 2 раза в год; </w:t>
      </w:r>
    </w:p>
    <w:bookmarkEnd w:id="16"/>
    <w:bookmarkStart w:name="z2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целевое назначение займа – предоставление финансирования через механизм лизинга и/или займа для отечественных автопроизводителей, производителей пассажирских вагонов; экспортное и предэкспортное кредитование; </w:t>
      </w:r>
    </w:p>
    <w:bookmarkEnd w:id="17"/>
    <w:bookmarkStart w:name="z2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займа – 100 (сто) миллиардов тенге, из них в 2015 году: 30 (тридцать) миллиардов тенге – на поддержку отечественных автопроизводителей, 5 (пять) миллиардов тенге – на поддержку производства пассажирских вагонов и 50 (пятьдесят) миллиардов тенге – на поддержку экспортеров; в 2016 году: 15 (пятнадцать) миллиардов тенге – на поддержку экспортеров.</w:t>
      </w:r>
    </w:p>
    <w:bookmarkEnd w:id="18"/>
    <w:bookmarkStart w:name="z2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"БРК" открывает отдельный банковский счет в НБ РК для проведения платежей из средств, выделяемых из Нацфонда. </w:t>
      </w:r>
    </w:p>
    <w:bookmarkEnd w:id="19"/>
    <w:bookmarkStart w:name="z2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"НИХ "Байтерек" размещает на отдельном банковском счете АО "БРК" в НБ РК сумму средств в соответствии с условиями заключенного договора займа. </w:t>
      </w:r>
    </w:p>
    <w:bookmarkEnd w:id="20"/>
    <w:bookmarkStart w:name="z2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предоставляет финансирование ССКП по трем направлениям на условиях, определенных настоящим Планом..</w:t>
      </w:r>
    </w:p>
    <w:bookmarkEnd w:id="21"/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 и условия финансирования</w:t>
      </w:r>
    </w:p>
    <w:bookmarkEnd w:id="22"/>
    <w:bookmarkStart w:name="z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Поддержка отечественных автопроизводителей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Обусловленное финансирование в рамках поддержки отечественных автопроизводителей через банки второго уровня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Нацфонда выделяются для поддержки отечественных автопроизводителей путем обусловленного финансирования банков второго уровня (далее – БВУ) для кредитования физических лиц – покупателей легкового автотранспорта отечественного производства. </w:t>
      </w:r>
    </w:p>
    <w:bookmarkStart w:name="z2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Общий лимит финансирования – не менее 23 (двадцать три) миллиарда тенге. </w:t>
      </w:r>
    </w:p>
    <w:bookmarkEnd w:id="24"/>
    <w:bookmarkStart w:name="z2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по вопросам модернизации экономики Республики Казахстан (далее – Госкомиссия) рекомендует перечень отечественных автопроизводителей и суммы лимитов на них, а также перечень БВУ и суммы лимитов на БВУ. </w:t>
      </w:r>
    </w:p>
    <w:bookmarkEnd w:id="25"/>
    <w:bookmarkStart w:name="z2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"БРК" и БВУ открывают отдельные банковские счета в НБ РК для проведения платежей из средств, выделяемых из Нацфонда. </w:t>
      </w:r>
    </w:p>
    <w:bookmarkEnd w:id="26"/>
    <w:bookmarkStart w:name="z2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АО "НИХ "Байтерек" размещает на отдельном банковском счете АО "БРК" в НБ РК сумму средств в соответствии с условиями заключенного договора займа. </w:t>
      </w:r>
    </w:p>
    <w:bookmarkEnd w:id="27"/>
    <w:bookmarkStart w:name="z2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АО "БРК" заключает договор банковского займа с БВУ на следующих основных условиях: </w:t>
      </w:r>
    </w:p>
    <w:bookmarkEnd w:id="28"/>
    <w:bookmarkStart w:name="z2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заемных средств на отдельных банковских счетах БВУ в НБ РК без обеспечения в пределах лимитов, рекомендованных Госкомиссией; </w:t>
      </w:r>
    </w:p>
    <w:bookmarkEnd w:id="29"/>
    <w:bookmarkStart w:name="z2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вознаграждения – не более 1,0 % годовых; </w:t>
      </w:r>
    </w:p>
    <w:bookmarkEnd w:id="30"/>
    <w:bookmarkStart w:name="z2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займа БВУ – до 20 лет; </w:t>
      </w:r>
    </w:p>
    <w:bookmarkEnd w:id="31"/>
    <w:bookmarkStart w:name="z2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по займу – 2 раза в год;</w:t>
      </w:r>
    </w:p>
    <w:bookmarkEnd w:id="32"/>
    <w:bookmarkStart w:name="z2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освоения БВУ кредитных средств – до 18 месяцев с даты заключения договора банковского займа/дополнительного соглашения к договору банковского займа между БРК и БВУ об увеличении суммы займа; </w:t>
      </w:r>
    </w:p>
    <w:bookmarkEnd w:id="33"/>
    <w:bookmarkStart w:name="z2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займа БВУ – тенге;</w:t>
      </w:r>
    </w:p>
    <w:bookmarkEnd w:id="34"/>
    <w:bookmarkStart w:name="z2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погашение основного долга – в конце срока, согласно условиям соответствующего договора займа, с правом частичного или полного досрочного погашения; </w:t>
      </w:r>
    </w:p>
    <w:bookmarkEnd w:id="35"/>
    <w:bookmarkStart w:name="z2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рамках договора банковского займа, заключенного между АО "БРК" и БВУ, средства направляются БВУ на цели кредитования физических лиц – покупателей легкового автотранспорта отечественного производства. </w:t>
      </w:r>
    </w:p>
    <w:bookmarkEnd w:id="36"/>
    <w:bookmarkStart w:name="z2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БВУ отчитываются перед АО "БРК" по целевому использованию и освоению размещенных кредитных средств. </w:t>
      </w:r>
    </w:p>
    <w:bookmarkEnd w:id="37"/>
    <w:bookmarkStart w:name="z2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форма и периодичность представления отчетов БВУ, а также иные условия предоставления кредитов БВУ, не предусмотренные настоящим Планом, устанавливаются соответствующим договором банковского займа. </w:t>
      </w:r>
    </w:p>
    <w:bookmarkEnd w:id="38"/>
    <w:bookmarkStart w:name="z2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запрещается направлять выделяемые средства на инвестирование в иностранную валюту. 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на ежемесячной основе осуществляют зачисление средств, высвободившихся за счет погашения ранее выданных займов конечными заемщиками, на свои отдельные банковские счета в НБ РК. </w:t>
      </w:r>
    </w:p>
    <w:bookmarkEnd w:id="40"/>
    <w:bookmarkStart w:name="z2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Конечные заемщики оплачивают расходы по страхованию и оформлению в залог легкового автотранспорта отечественного производства. </w:t>
      </w:r>
    </w:p>
    <w:bookmarkEnd w:id="41"/>
    <w:bookmarkStart w:name="z2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нецелевого использования и/или несвоевременного освоения выделяемых средств, а также наступления случаев, предусмотренных договором банковского займа между АО "БРК" и БВУ, АО "БРК" вправе досрочно расторгнуть соответствующий договор банковского займа и отозвать размещенные средства, по которым были выявлены вышеуказанные нарушения. </w:t>
      </w:r>
    </w:p>
    <w:bookmarkEnd w:id="42"/>
    <w:bookmarkStart w:name="z2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погашения БВУ займов по заключенным договорам банковского займа между АО "БРК" и БВУ повторное использование данных средств осуществляется с учетом рекомендаций Госкомиссии.</w:t>
      </w:r>
    </w:p>
    <w:bookmarkEnd w:id="43"/>
    <w:bookmarkStart w:name="z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финансирования конечных заемщиков – покупателей автомобилей отечественного производства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 – покупатели легкового автотранспорта отечественного производства.</w:t>
      </w:r>
    </w:p>
    <w:bookmarkEnd w:id="45"/>
    <w:bookmarkStart w:name="z2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кредитования одобренных заявок конечных заемщиков БВУ осуществляют предварительное согласование с АО "БРК" сумм, необходимых для списания средств с отдельного банковского счета БВУ в НБ РК.</w:t>
      </w:r>
    </w:p>
    <w:bookmarkEnd w:id="46"/>
    <w:bookmarkStart w:name="z2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Кредиты предоставляются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47"/>
    <w:bookmarkStart w:name="z2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1 единицы легкового автотранспорта составляет не более 15 (пятнадцать) миллионов тенге;</w:t>
      </w:r>
    </w:p>
    <w:bookmarkEnd w:id="48"/>
    <w:bookmarkStart w:name="z2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не более 7 лет;</w:t>
      </w:r>
    </w:p>
    <w:bookmarkEnd w:id="49"/>
    <w:bookmarkStart w:name="z2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для конечного заемщика не должна превышать 12,6 % годовых, при этом указанный размер ставки вознаграждения устанавливается за счет микширования средств Нацфонда со средствами БВУ;</w:t>
      </w:r>
    </w:p>
    <w:bookmarkEnd w:id="50"/>
    <w:bookmarkStart w:name="z2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кредитования – тенге;</w:t>
      </w:r>
    </w:p>
    <w:bookmarkEnd w:id="51"/>
    <w:bookmarkStart w:name="z2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погашении конечным заемщиком займа перед БВУ допускается повторное кредитование БВУ покупателей легкового автотранспорта отечественного производства за счет возвращенных средств и на условиях, определенных настоящим Планом.</w:t>
      </w:r>
    </w:p>
    <w:bookmarkEnd w:id="52"/>
    <w:bookmarkStart w:name="z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БВУ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Наличие кредитного рейтинга, присвоенного одним из международных рейтинговых агентств, не ниже "В-".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филиальной сети во всех регионах Республики Казахстан на момент освоения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БВУ, у которых уровень кредитов, имеющих просроченную задолженность свыше 90 дней по основному долгу и (или) начисленному вознаграждению выше 15 % от кредитного портфеля БВУ на дату выдачи средств займа, устанавливается дополнительное требование – заключение письменных соглашений с НБ РК. Письменное соглашение будет предусматривать обязанность БВУ снизить уровень кредитов, имеющих просроченную задолженность свыше 90 дней по основному долгу и (или) начисленному вознаграждению до 15 % от кредитного портфеля БВУ, в установленный НБ РК срок.</w:t>
      </w:r>
    </w:p>
    <w:bookmarkStart w:name="z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средств обусловленного финансирования в рамках поддержки</w:t>
      </w:r>
      <w:r>
        <w:br/>
      </w:r>
      <w:r>
        <w:rPr>
          <w:rFonts w:ascii="Times New Roman"/>
          <w:b/>
          <w:i w:val="false"/>
          <w:color w:val="000000"/>
        </w:rPr>
        <w:t>отечественных автопроизводителей через БВУ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Мониторинг средств обусловленного финансирования в рамках поддержки отечественных автопроизводителей через БВУ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АО "БРК" осуществляет мониторинг исполнения БВУ своих финансовых и нефинансовых обязательств по договорам банковского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"БРК" осуществляет предварительное согласование списания средств со специальных счетов БВУ, открытых в НБ РК,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осуществляют предварительное согласование с АО "БРК" сумм, необходимых для списания со специального счета БВУ, открытого в НБ РК, путем предоставления письма со списком одобренных к финансированию заемщиков согласно установленной форме и копий решений уполномоченных органов БВУ об одобрении заемщиков;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проверяет данные, представленные БВУ, на предмет соответствия следующим условиям: максимальная стоимость 1 (один) единицы автомобиля, ставка вознаграждения, срок кредитования и, в случае отсутствия замечаний, направляет в НБ РК соответствующее письмо.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еженедельной основе АО "БРК" осуществляет сбор и свод информации у БВУ по одобренным и выданным займам. Сводная информация на еженедельной основе направляется в НБ РК.</w:t>
      </w:r>
    </w:p>
    <w:bookmarkStart w:name="z1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Лизинговое финансирование в рамках поддержки производства отечественных автомобилей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Подраздел в редакции постановления Правительства РК от 29.04.2026 № 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Целевая группа – юридические лица и индивидуальные предприниматели, приобретающие в лизинг автотранспортные средства и автотехнику специального назначения, за исключением сельскохозяйственной техники отечественного производства. </w:t>
      </w:r>
    </w:p>
    <w:bookmarkStart w:name="z2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"БРК" заключает договор займа с АО "ФРП" на следующих условиях: 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займа – не более 7 (семь) миллиардов тенге; </w:t>
      </w:r>
    </w:p>
    <w:bookmarkEnd w:id="57"/>
    <w:bookmarkStart w:name="z2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вознаграждения – 0,25 % годовых; 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займа – до 20 лет; </w:t>
      </w:r>
    </w:p>
    <w:bookmarkEnd w:id="59"/>
    <w:bookmarkStart w:name="z3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выплата вознаграждения по займу – 2 раза в год; </w:t>
      </w:r>
    </w:p>
    <w:bookmarkEnd w:id="60"/>
    <w:bookmarkStart w:name="z3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основного долга – в конце срока, согласно условиям соответствующего договора займа, с правом частичного или полного досрочного погашения по инициативе АО "ФРП"; </w:t>
      </w:r>
    </w:p>
    <w:bookmarkEnd w:id="61"/>
    <w:bookmarkStart w:name="z3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валюта займа – тенге. </w:t>
      </w:r>
    </w:p>
    <w:bookmarkEnd w:id="62"/>
    <w:bookmarkStart w:name="z3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"ФРП" приобретает автотранспортные средства и автотехнику специального назначения, за исключением сельскохозяйственной техники, у отечественных автопроизводителей транспортных средств и автотехники специального назначения с последующим предоставлением в лизинг, в том числе с привлечением агентов, на условиях целевого использования, платности, срочности, возвратности и обеспеченности, в том числе: </w:t>
      </w:r>
    </w:p>
    <w:bookmarkEnd w:id="63"/>
    <w:bookmarkStart w:name="z3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лизингодатель – АО "ФРП"; </w:t>
      </w:r>
    </w:p>
    <w:bookmarkEnd w:id="64"/>
    <w:bookmarkStart w:name="z3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лизинга – автотранспортные средства и автотехника специального назначения, за исключением сельскохозяйственной техники (далее – автотранспортные средства); </w:t>
      </w:r>
    </w:p>
    <w:bookmarkEnd w:id="65"/>
    <w:bookmarkStart w:name="z3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лизингополучатель – юридические лица и индивидуальные предприниматели, приобретающие в лизинг автотранспортные средства; </w:t>
      </w:r>
    </w:p>
    <w:bookmarkEnd w:id="66"/>
    <w:bookmarkStart w:name="z3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лизинга – от 3 до 5 лет; </w:t>
      </w:r>
    </w:p>
    <w:bookmarkEnd w:id="67"/>
    <w:bookmarkStart w:name="z3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номинальная ставка вознаграждения – не более 12,6 % годовых; </w:t>
      </w:r>
    </w:p>
    <w:bookmarkEnd w:id="68"/>
    <w:bookmarkStart w:name="z3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валюта финансирования – тенге; </w:t>
      </w:r>
    </w:p>
    <w:bookmarkEnd w:id="69"/>
    <w:bookmarkStart w:name="z3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первоначальный взнос (аванс) по лизингу – 30 % от стоимости предмета лизинга; </w:t>
      </w:r>
    </w:p>
    <w:bookmarkEnd w:id="70"/>
    <w:bookmarkStart w:name="z3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льготный период по оплате основного долга – до 6 месяцев; </w:t>
      </w:r>
    </w:p>
    <w:bookmarkEnd w:id="71"/>
    <w:bookmarkStart w:name="z3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льготный период по оплате вознаграждения – отсутствует; </w:t>
      </w:r>
    </w:p>
    <w:bookmarkEnd w:id="72"/>
    <w:bookmarkStart w:name="z3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дополнительные расходы (страхование, сервисное и агентское обслуживание) – за счет лизингополучателя; </w:t>
      </w:r>
    </w:p>
    <w:bookmarkEnd w:id="73"/>
    <w:bookmarkStart w:name="z3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погашении платежей лизингополучателями перед АО "ФРП" допускается повторное лизинговое финансирование за счет возвращенных средств и на условиях, определенных настоящим Планом.</w:t>
      </w:r>
    </w:p>
    <w:bookmarkEnd w:id="74"/>
    <w:bookmarkStart w:name="z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Поддержка производства вертолетов "Еврокоптер"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исключена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Поддержка производства пассажирских вагонов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акционерное общество "Национальная компания "Қазақстан темір жолы" (далее – АО "НК "ҚТЖ") либо дочерняя организация АО "НК "ҚТЖ", соответствующая требованиям внутренних актов АО "БРК".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предоставляет АО "НК "ҚТЖ" либо дочерней организации АО "НК "ҚТЖ", соответствующей требованиям внутренних актов АО "БРК", кредит на условиях целевого использования, платности, срочности, возвратности и обеспеченности,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кредита – до 5 миллиардов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номинальная ставка вознаграждения – не более 12,6 %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оплате основного долга – до 120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оплате вознаграждения – отсутствует;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кредитования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 кредиту – предоставление в установленном порядке гарантии акционерного общества "Фонд национального благосостояния "Самрук-Қазына" или АО "НК "ҚТЖ".</w:t>
      </w:r>
    </w:p>
    <w:bookmarkStart w:name="z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Поддержка экспортеров</w:t>
      </w:r>
    </w:p>
    <w:bookmarkEnd w:id="77"/>
    <w:bookmarkStart w:name="z1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Прямое кредитование, обусловленное и лизинговое финансирование в рамках </w:t>
      </w:r>
      <w:r>
        <w:br/>
      </w:r>
      <w:r>
        <w:rPr>
          <w:rFonts w:ascii="Times New Roman"/>
          <w:b/>
          <w:i w:val="false"/>
          <w:color w:val="000000"/>
        </w:rPr>
        <w:t>поддержки отечественных экспортеров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Целевая группа – ССКП (в том числе нерезиденты), осуществляющие экспорт отечественных товаров и импорт продукции, выпускаемой на территории Республики Казахстан, в сфере обрабатывающей промышленности. Общая сумма финансирования – 50 миллиардов тенге в 2015 году и 15 миллиардов тенге в 2016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Поддержка экспортеров будет осуществляться путем предоставления финансирования через действующие инструменты в соответствии с требованиями внутренних актов АО "БРК" и/или АО "БРК-Лизинг" (далее – кредиторы), в том числе через кредитование финансовых институтов/организаций импортера (нерезидента) продукции, выпускаемой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и/или лизинговое финансирование предоставляется на условиях целевого использования, платности, срочности, возвратности и обеспеченности,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кредитования/лизинга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номинальная ставка вознаграждения – не более 12,6 %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 кредитования/лизинга – тенге или иная валюта в зависимости от условий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 займу/лизингу – в соответствии с требованиями АО "БРК" и/или АО "ФРП".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упрощения процедур и сроков рассмотрения по финансированию поддержки отечественных экспортеров предусматривается внесение соответствующих изменений и дополнений во внутренние правила АО "БРК" и/или АО "ФРП", регламентирующие порядок и требования к рассмотрению проектов.</w:t>
      </w:r>
    </w:p>
    <w:bookmarkStart w:name="z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кредитования нерезидентов-импортеров/финансовых институтов (организаций) нерезидентов-импортеров в иностранной валюте допускается возможность АО "БРК" предоставлять займы в национальной валюте международным финансовым институтам и другим организациям в соответствии с внутренними правилами АО "БРК" для привлечения средств от данных организаций в иностранной валюте, с целью последующего кредитования нерезидентов-импортеров/финансовых институтов (организаций) нерезидентов-импортеров отечественной продукции.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