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8c35" w14:textId="2fd8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акционерного общества «Фонд национального благосостояния «Самрук-Казына» (далее – заемщик) о досрочном погашении бюджетного кредита имуществом конечного заемщика (товарищество с ограниченной ответственностью «Kazakhstan Petrochemical Industries Inc.» (Казахстан Петрокемикал Индастриз Инк.)») в виде проектно-сметной документации газотурбинной электростанции (далее – имущество), возникшем при реализации инвестиционного стратегического проекта «Строительство инфраструктуры первого интегрированного газохимического комплекса в Атырауской области» по обязательствам заемщика перед кредитором по кредиту, предоставленному в соответствии с кредитным договором от 23 декабря 2009 года № 9 ПРЧ 074 по стоимости, определенной независимым оценщиком.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