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f46e" w14:textId="e6ef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приоритетному проекту "Реконструкция и модернизация Атырауского НПЗ" и утверждении условий выдачи разрешений на привлечение иностранной рабочей силы для реализации приоритетного проекта "Реконструкция и модернизация Атырауского НПЗ"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2015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на привлечение иностранной рабочей силы по приоритетному проекту «Реконструкция и модернизация Атырауского НПЗ»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приоритетного проекта «Реконструкция и модернизация Атырауского НПЗ» (заявитель – Казахстанский филиал «SINOPEC Engineering (Group) Co., Ltd»).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2015 года № 147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Квоты на привлечение иностранной рабочей силы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приоритетному проекту «Реконструкция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модернизация Атырауского НПЗ»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28.06.2016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2836"/>
        <w:gridCol w:w="2811"/>
        <w:gridCol w:w="2811"/>
        <w:gridCol w:w="2812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(чел.)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модернизация Атырауского НПЗ»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SINOPEC Engineering (Group) Co., Ltd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Атырауская область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2013–2016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 2 050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2015 года № 147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
силы для реализации приоритетного проекта «Реконструкция и</w:t>
      </w:r>
      <w:r>
        <w:br/>
      </w:r>
      <w:r>
        <w:rPr>
          <w:rFonts w:ascii="Times New Roman"/>
          <w:b/>
          <w:i w:val="false"/>
          <w:color w:val="000000"/>
        </w:rPr>
        <w:t>
модернизация Атырауского НПЗ» (заявитель – Казахстанский филиал</w:t>
      </w:r>
      <w:r>
        <w:br/>
      </w:r>
      <w:r>
        <w:rPr>
          <w:rFonts w:ascii="Times New Roman"/>
          <w:b/>
          <w:i w:val="false"/>
          <w:color w:val="000000"/>
        </w:rPr>
        <w:t>
«SINOPEC Engineering (Group) Co., Ltd»)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центральным исполнительным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50 % списочной численности работников, относящихся к первой и второй категориям в генеральных подрядных и их субподрядных организациях, для реализации проекта «Реконструкция и модернизация Атырауского НПЗ»;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70 % списочной численности работников, относящихся к третьей и четвертой категориям в генеральных подрядных и их субподрядных организациях, для реализации проекта «Реконструкция и модернизация Атырауского НПЗ».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Привлечение иностранной рабочей силы осуществляется при соблюдении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наличия на рынке труда предложений, уполномоченный орган рассматривает с участием представителя работодателя кандидатуру казахстанских граждан, претендующих на занятие вакантной должности. Время и место встречи определяются уполномоченным органом, о чем извещаются работодатель и соответствующий претендент.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