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fc42" w14:textId="983f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132.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2009 г., № 16, ст. 137)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превышения налога на добавленную стоимость, подлежащей возврату,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суммы превышения налога на добавленную стоимость, подлежащей возврату,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272 Кодекса Республики Казахстан "О налогах и других обязательных платежах в бюджет" (Налоговый кодекс).";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реализации товаров, работ, услуг, облагаемых по нулевой ставке, к постоянной реализации, утвержденных указанным постановлением: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"Критерии отнесения реализации товаров, работ, услуг, облагаемых по нулевой ставке, к постоянной реализации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272 Кодекса Республики Казахстан "О налогах и других обязательных платежах в бюджет" (Налоговый кодекс).".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2014 года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