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3af0" w14:textId="c323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в оплату размещаемых акций акционерного общества «Фонд национального благосостояния «Самрук-Қазына» (далее – Фонд) республиканское имущество – помещения 1 этажа общей площадью 270,6 квадратных метров в жилом доме, расположенном по адресу: город Тараз, улица Байзак батыра, 168, и нежилое помещение 2 этажа общей площадью 81,5 квадратных метров в здании, расположенном по адресу: город Кызылорда, улица Куляш Байсеитовой, 84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Фондом (по согласованию) в установленном законодательством порядке обеспечить принятие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