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72de" w14:textId="0d47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сельскохозяйственной кооперации"</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N 1431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сельскохозяйственной кооперации».</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сельскохозяйственной кооперации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1, ст. 9; № 4-5, ст. 24; № 11, ст. 61, 69;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газете «Казахстанская правда» 8 ноября 2014 г.):</w:t>
      </w:r>
      <w:r>
        <w:br/>
      </w:r>
      <w:r>
        <w:rPr>
          <w:rFonts w:ascii="Times New Roman"/>
          <w:b w:val="false"/>
          <w:i w:val="false"/>
          <w:color w:val="000000"/>
          <w:sz w:val="28"/>
        </w:rPr>
        <w:t>
      в </w:t>
      </w:r>
      <w:r>
        <w:rPr>
          <w:rFonts w:ascii="Times New Roman"/>
          <w:b w:val="false"/>
          <w:i w:val="false"/>
          <w:color w:val="000000"/>
          <w:sz w:val="28"/>
        </w:rPr>
        <w:t>статье 96</w:t>
      </w:r>
      <w:r>
        <w:rPr>
          <w:rFonts w:ascii="Times New Roman"/>
          <w:b w:val="false"/>
          <w:i w:val="false"/>
          <w:color w:val="000000"/>
          <w:sz w:val="28"/>
        </w:rPr>
        <w:t>:</w:t>
      </w:r>
      <w:r>
        <w:br/>
      </w:r>
      <w:r>
        <w:rPr>
          <w:rFonts w:ascii="Times New Roman"/>
          <w:b w:val="false"/>
          <w:i w:val="false"/>
          <w:color w:val="000000"/>
          <w:sz w:val="28"/>
        </w:rPr>
        <w:t>
      пункты 1, 2 изложить в следующей редакции:</w:t>
      </w:r>
      <w:r>
        <w:br/>
      </w:r>
      <w:r>
        <w:rPr>
          <w:rFonts w:ascii="Times New Roman"/>
          <w:b w:val="false"/>
          <w:i w:val="false"/>
          <w:color w:val="000000"/>
          <w:sz w:val="28"/>
        </w:rPr>
        <w:t>
      «1.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за исключением случаев, предусмотренных законодательными актами Республики Казахстан.</w:t>
      </w:r>
      <w:r>
        <w:br/>
      </w:r>
      <w:r>
        <w:rPr>
          <w:rFonts w:ascii="Times New Roman"/>
          <w:b w:val="false"/>
          <w:i w:val="false"/>
          <w:color w:val="000000"/>
          <w:sz w:val="28"/>
        </w:rPr>
        <w:t>
      2. Членов кооператива должно быть не менее двух, за исключением случаев, предусмотренных законодательными актами Республики Казахстан.»;</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Правовое положение и особенности производственного кооператива – сельскохозяйственного кооператива и его членов определяются в соответствии с законодательным актом о сельскохозяйственной кооперации и регулируются настоящим Кодексом в части, ему не противоречащей.»;</w:t>
      </w:r>
      <w:r>
        <w:br/>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статьи 108 исключить.</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ст.112; 2009 г.,№ 2-3, ст.16, 18; № 13-14, ст.63; № 15-16, ст.74; № 17, ст.82; № 18, ст. 84;№ 23, ст.100; № 24, ст.134; 2010 г., № 1-2, ст.5; № 5, ст.23; № 7, ст.28, 29;№ 11, ст.58; № 15, ст.71; № 17-18, ст.112; № 22, ст.130, 132; № 24, ст.145, 146, 149; 2011 г., № 1, ст.2, 3; № 2, ст.21, 25; № 4, ст.37; № 6, ст.50; № 11, ст.102; № 12, ст.111; № 13, ст.116; № 14, ст.117; № 15, ст.120; № 16, ст.128; № 20, ст.151; № 21, ст.161; № 24, ст.196; 2012 г., № 1, ст.5; № 2, ст.11, 15; № 3, ст.21, 22, 25, 27; № 4, ст.32; № 5, ст.35; № 6, ст.43, 44; № 8, ст.64; № 10, ст.77; № 11, ст.80; № 13, ст.91; № 14, ст.92; № 15, ст.97; № 20, ст.121; № 21-22, ст.124; № 23-24, ст.125; 2013 г., № 1, ст.3; № 2, ст.7, 10; № 3, ст.15; № 4, ст.21; № 8, ст.50; № 9, ст.51; № 10-11, ст.56; № 12, ст.57; № 14, ст.72; № 15, ст.76, 81, 82; № 16, ст.83; № 21-22, ст.114; 115; № 23-24, ст.116; 2014 г., № 1, ст. 9; № 4-5,ст. 24; № 7, ст. 37; № 8, ст. 44, 49; № 10, ст. 52; № 11, ст. 63, 64, 65, 69; № 12,ст. 82;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в оглавлении заголовок </w:t>
      </w:r>
      <w:r>
        <w:rPr>
          <w:rFonts w:ascii="Times New Roman"/>
          <w:b w:val="false"/>
          <w:i w:val="false"/>
          <w:color w:val="000000"/>
          <w:sz w:val="28"/>
        </w:rPr>
        <w:t>главы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63. Специальный налоговый режим для юридических лиц – производителей сельскохозяйственной продукции, продукции аквакультуры (рыбоводства) и сельскохозяйственных кооперативов»;</w:t>
      </w:r>
      <w:r>
        <w:br/>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статьи 37-1 изложить в следующей редакции:</w:t>
      </w:r>
      <w:r>
        <w:br/>
      </w:r>
      <w:r>
        <w:rPr>
          <w:rFonts w:ascii="Times New Roman"/>
          <w:b w:val="false"/>
          <w:i w:val="false"/>
          <w:color w:val="000000"/>
          <w:sz w:val="28"/>
        </w:rPr>
        <w:t>
      «2) не применяет специальный налоговый режим для юридических лиц –производителей сельскохозяйственной продукции, продукции аквакультуры (рыбоводства) и сельскохозяйственных кооперативов;»;</w:t>
      </w:r>
      <w:r>
        <w:br/>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64 изложить в следующей редакции:</w:t>
      </w:r>
      <w:r>
        <w:br/>
      </w:r>
      <w:r>
        <w:rPr>
          <w:rFonts w:ascii="Times New Roman"/>
          <w:b w:val="false"/>
          <w:i w:val="false"/>
          <w:color w:val="000000"/>
          <w:sz w:val="28"/>
        </w:rPr>
        <w:t xml:space="preserve">
      «Налогоплательщики, перешедшие в течение календарного года со специального налогового режима для юридических лиц – производителей сельскохозяйственной продукции и сельскохозяйственных кооперативов на общеустановленный порядок, составляют налоговую отчетность отдельно за период применения в указанном календарном году: </w:t>
      </w:r>
      <w:r>
        <w:br/>
      </w:r>
      <w:r>
        <w:rPr>
          <w:rFonts w:ascii="Times New Roman"/>
          <w:b w:val="false"/>
          <w:i w:val="false"/>
          <w:color w:val="000000"/>
          <w:sz w:val="28"/>
        </w:rPr>
        <w:t>
      специального налогового режима;</w:t>
      </w:r>
      <w:r>
        <w:br/>
      </w:r>
      <w:r>
        <w:rPr>
          <w:rFonts w:ascii="Times New Roman"/>
          <w:b w:val="false"/>
          <w:i w:val="false"/>
          <w:color w:val="000000"/>
          <w:sz w:val="28"/>
        </w:rPr>
        <w:t>
      общеустановленного порядка.»;</w:t>
      </w:r>
      <w:r>
        <w:br/>
      </w:r>
      <w:r>
        <w:rPr>
          <w:rFonts w:ascii="Times New Roman"/>
          <w:b w:val="false"/>
          <w:i w:val="false"/>
          <w:color w:val="000000"/>
          <w:sz w:val="28"/>
        </w:rPr>
        <w:t>
      подпункт 3) </w:t>
      </w:r>
      <w:r>
        <w:rPr>
          <w:rFonts w:ascii="Times New Roman"/>
          <w:b w:val="false"/>
          <w:i w:val="false"/>
          <w:color w:val="000000"/>
          <w:sz w:val="28"/>
        </w:rPr>
        <w:t>пункта 11</w:t>
      </w:r>
      <w:r>
        <w:rPr>
          <w:rFonts w:ascii="Times New Roman"/>
          <w:b w:val="false"/>
          <w:i w:val="false"/>
          <w:color w:val="000000"/>
          <w:sz w:val="28"/>
        </w:rPr>
        <w:t xml:space="preserve"> статьи 73 изложить в следующей редакции:</w:t>
      </w:r>
      <w:r>
        <w:br/>
      </w:r>
      <w:r>
        <w:rPr>
          <w:rFonts w:ascii="Times New Roman"/>
          <w:b w:val="false"/>
          <w:i w:val="false"/>
          <w:color w:val="000000"/>
          <w:sz w:val="28"/>
        </w:rPr>
        <w:t>
      «3) юридических лиц, применяющих специальный налоговый режим для юридических лиц – производителей сельскохозяйственной продукции, продукции аквакультуры (рыбоводства) и сельскохозяйственных кооперативов.»;</w:t>
      </w:r>
      <w:r>
        <w:br/>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120 изложить в следующей редакции:</w:t>
      </w:r>
      <w:r>
        <w:br/>
      </w:r>
      <w:r>
        <w:rPr>
          <w:rFonts w:ascii="Times New Roman"/>
          <w:b w:val="false"/>
          <w:i w:val="false"/>
          <w:color w:val="000000"/>
          <w:sz w:val="28"/>
        </w:rPr>
        <w:t>
      «4. В случаях ликвидации или реорганизации налогоплательщика, перехода юридического лица, применяющего специальный налоговый режим для субъектов малого бизнеса на основе упрощенной декларации, на исчисление корпоративного подоходного налога в соответствии со </w:t>
      </w:r>
      <w:r>
        <w:rPr>
          <w:rFonts w:ascii="Times New Roman"/>
          <w:b w:val="false"/>
          <w:i w:val="false"/>
          <w:color w:val="000000"/>
          <w:sz w:val="28"/>
        </w:rPr>
        <w:t>статьями 81</w:t>
      </w:r>
      <w:r>
        <w:rPr>
          <w:rFonts w:ascii="Times New Roman"/>
          <w:b w:val="false"/>
          <w:i w:val="false"/>
          <w:color w:val="000000"/>
          <w:sz w:val="28"/>
        </w:rPr>
        <w:t xml:space="preserve"> - </w:t>
      </w:r>
      <w:r>
        <w:rPr>
          <w:rFonts w:ascii="Times New Roman"/>
          <w:b w:val="false"/>
          <w:i w:val="false"/>
          <w:color w:val="000000"/>
          <w:sz w:val="28"/>
        </w:rPr>
        <w:t>149</w:t>
      </w:r>
      <w:r>
        <w:rPr>
          <w:rFonts w:ascii="Times New Roman"/>
          <w:b w:val="false"/>
          <w:i w:val="false"/>
          <w:color w:val="000000"/>
          <w:sz w:val="28"/>
        </w:rPr>
        <w:t xml:space="preserve"> настоящего Кодекса, а также прекращения применения специального налогового режима для юридических лиц – производителей сельскохозяйственной продукции, продукции аквакультуры (рыбоводства) и сельскохозяйственных кооперативов, амортизационные отчисления корректируются на период деятельности в налоговом периоде.»;</w:t>
      </w:r>
      <w:r>
        <w:br/>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статьи 137 изложить в следующей редакции:</w:t>
      </w:r>
      <w:r>
        <w:br/>
      </w:r>
      <w:r>
        <w:rPr>
          <w:rFonts w:ascii="Times New Roman"/>
          <w:b w:val="false"/>
          <w:i w:val="false"/>
          <w:color w:val="000000"/>
          <w:sz w:val="28"/>
        </w:rPr>
        <w:t>
      «7. Убытки, полученные в рамках применения специального налогового режима для юридических лиц – производителей сельскохозяйственной продукции, продукции аквакультуры (рыбоводства) и сельскохозяйственных кооперативов, не переносятся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статью 140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140. Особенности исчисления и уплаты корпоративного</w:t>
      </w:r>
      <w:r>
        <w:br/>
      </w:r>
      <w:r>
        <w:rPr>
          <w:rFonts w:ascii="Times New Roman"/>
          <w:b w:val="false"/>
          <w:i w:val="false"/>
          <w:color w:val="000000"/>
          <w:sz w:val="28"/>
        </w:rPr>
        <w:t>
                   подоходного налога отдельными категориями</w:t>
      </w:r>
      <w:r>
        <w:br/>
      </w:r>
      <w:r>
        <w:rPr>
          <w:rFonts w:ascii="Times New Roman"/>
          <w:b w:val="false"/>
          <w:i w:val="false"/>
          <w:color w:val="000000"/>
          <w:sz w:val="28"/>
        </w:rPr>
        <w:t>
                   налогоплательщиков</w:t>
      </w:r>
      <w:r>
        <w:br/>
      </w:r>
      <w:r>
        <w:rPr>
          <w:rFonts w:ascii="Times New Roman"/>
          <w:b w:val="false"/>
          <w:i w:val="false"/>
          <w:color w:val="000000"/>
          <w:sz w:val="28"/>
        </w:rPr>
        <w:t>
      Налогоплательщик, применяющий специальный налоговый режим для юридических лиц – производителей сельскохозяйственной продукции, продукции аквакультуры (рыбоводства) и сельскохозяйственных кооперативов, производит исчисление корпоративного подоходного налога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267 изложить в следующей редакции:</w:t>
      </w:r>
      <w:r>
        <w:br/>
      </w:r>
      <w:r>
        <w:rPr>
          <w:rFonts w:ascii="Times New Roman"/>
          <w:b w:val="false"/>
          <w:i w:val="false"/>
          <w:color w:val="000000"/>
          <w:sz w:val="28"/>
        </w:rPr>
        <w:t>
      «4. Плательщики налога на добавленную стоимость, применяющие специальный налоговый режим для юридических лиц – производителей сельскохозяйственной продукции, продукции аквакультуры (рыбоводства) и сельскохозяйственных кооперативов, исчисляют налог на добавленную стоимость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подпункт 1) </w:t>
      </w:r>
      <w:r>
        <w:rPr>
          <w:rFonts w:ascii="Times New Roman"/>
          <w:b w:val="false"/>
          <w:i w:val="false"/>
          <w:color w:val="000000"/>
          <w:sz w:val="28"/>
        </w:rPr>
        <w:t>пункта 5</w:t>
      </w:r>
      <w:r>
        <w:rPr>
          <w:rFonts w:ascii="Times New Roman"/>
          <w:b w:val="false"/>
          <w:i w:val="false"/>
          <w:color w:val="000000"/>
          <w:sz w:val="28"/>
        </w:rPr>
        <w:t xml:space="preserve"> статьи 273 изложить в следующей редакции:</w:t>
      </w:r>
      <w:r>
        <w:br/>
      </w:r>
      <w:r>
        <w:rPr>
          <w:rFonts w:ascii="Times New Roman"/>
          <w:b w:val="false"/>
          <w:i w:val="false"/>
          <w:color w:val="000000"/>
          <w:sz w:val="28"/>
        </w:rPr>
        <w:t>
      «1) налогоплательщику, осуществляющему расчеты с бюджетом в специальных налоговых режимах, установленных для:</w:t>
      </w:r>
      <w:r>
        <w:br/>
      </w:r>
      <w:r>
        <w:rPr>
          <w:rFonts w:ascii="Times New Roman"/>
          <w:b w:val="false"/>
          <w:i w:val="false"/>
          <w:color w:val="000000"/>
          <w:sz w:val="28"/>
        </w:rPr>
        <w:t>
      субъектов малого бизнеса;</w:t>
      </w:r>
      <w:r>
        <w:br/>
      </w:r>
      <w:r>
        <w:rPr>
          <w:rFonts w:ascii="Times New Roman"/>
          <w:b w:val="false"/>
          <w:i w:val="false"/>
          <w:color w:val="000000"/>
          <w:sz w:val="28"/>
        </w:rPr>
        <w:t>
      крестьянских или фермерских хозяйств;</w:t>
      </w:r>
      <w:r>
        <w:br/>
      </w:r>
      <w:r>
        <w:rPr>
          <w:rFonts w:ascii="Times New Roman"/>
          <w:b w:val="false"/>
          <w:i w:val="false"/>
          <w:color w:val="000000"/>
          <w:sz w:val="28"/>
        </w:rPr>
        <w:t>
      юридических лиц-производителей сельскохозяйственной продукции, продукции аквакультуры (рыбоводства) и сельскохозяйственных кооперативов;»;</w:t>
      </w:r>
      <w:r>
        <w:br/>
      </w:r>
      <w:r>
        <w:rPr>
          <w:rFonts w:ascii="Times New Roman"/>
          <w:b w:val="false"/>
          <w:i w:val="false"/>
          <w:color w:val="000000"/>
          <w:sz w:val="28"/>
        </w:rPr>
        <w:t>
      подпункт 1) </w:t>
      </w:r>
      <w:r>
        <w:rPr>
          <w:rFonts w:ascii="Times New Roman"/>
          <w:b w:val="false"/>
          <w:i w:val="false"/>
          <w:color w:val="000000"/>
          <w:sz w:val="28"/>
        </w:rPr>
        <w:t>статьи 356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юридических лиц – производителей сельскохозяйственной продукции, продукции аквакультуры (рыбоводства) и сельскохозяйственных кооперативов -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w:t>
      </w:r>
      <w:r>
        <w:br/>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368 изложить в следующей редакции:</w:t>
      </w:r>
      <w:r>
        <w:br/>
      </w:r>
      <w:r>
        <w:rPr>
          <w:rFonts w:ascii="Times New Roman"/>
          <w:b w:val="false"/>
          <w:i w:val="false"/>
          <w:color w:val="000000"/>
          <w:sz w:val="28"/>
        </w:rPr>
        <w:t>
      «Налогоплательщики, применяющие специальный налоговый режим для юридических лиц – производителей сельскохозяйственной продукции, продукции аквакультуры (рыбоводства) и сельскохозяйственных кооперативов, исчисляют налог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w:t>
      </w:r>
      <w:r>
        <w:br/>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388 изложить в следующей редакции:</w:t>
      </w:r>
      <w:r>
        <w:br/>
      </w:r>
      <w:r>
        <w:rPr>
          <w:rFonts w:ascii="Times New Roman"/>
          <w:b w:val="false"/>
          <w:i w:val="false"/>
          <w:color w:val="000000"/>
          <w:sz w:val="28"/>
        </w:rPr>
        <w:t>
      «Налогоплательщики, применяющие специальный налоговый режим для юридических лиц – производителей сельскохозяйственной продукции, продукции аквакультуры (рыбоводства) и сельскохозяйственных кооперативов, исчисляют налог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w:t>
      </w:r>
      <w:r>
        <w:br/>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399 изложить в следующей редакции:</w:t>
      </w:r>
      <w:r>
        <w:br/>
      </w:r>
      <w:r>
        <w:rPr>
          <w:rFonts w:ascii="Times New Roman"/>
          <w:b w:val="false"/>
          <w:i w:val="false"/>
          <w:color w:val="000000"/>
          <w:sz w:val="28"/>
        </w:rPr>
        <w:t>
      «Налогоплательщики, применяющие специальный налоговый режим для юридических лиц – производителей сельскохозяйственной продукции, продукции аквакультуры (рыбоводства) и сельскохозяйственных кооперативов, исчисляют налог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подпункт 3) </w:t>
      </w:r>
      <w:r>
        <w:rPr>
          <w:rFonts w:ascii="Times New Roman"/>
          <w:b w:val="false"/>
          <w:i w:val="false"/>
          <w:color w:val="000000"/>
          <w:sz w:val="28"/>
        </w:rPr>
        <w:t>пункта 1</w:t>
      </w:r>
      <w:r>
        <w:rPr>
          <w:rFonts w:ascii="Times New Roman"/>
          <w:b w:val="false"/>
          <w:i w:val="false"/>
          <w:color w:val="000000"/>
          <w:sz w:val="28"/>
        </w:rPr>
        <w:t xml:space="preserve"> статьи 426 изложить в следующей редакции:</w:t>
      </w:r>
      <w:r>
        <w:br/>
      </w:r>
      <w:r>
        <w:rPr>
          <w:rFonts w:ascii="Times New Roman"/>
          <w:b w:val="false"/>
          <w:i w:val="false"/>
          <w:color w:val="000000"/>
          <w:sz w:val="28"/>
        </w:rPr>
        <w:t>
      «3) специальный налоговый режим для юридических лиц – производителей сельскохозяйственной продукции, продукции аквакультуры (рыбоводства) и сельскохозяйственных кооперативов.»;</w:t>
      </w:r>
      <w:r>
        <w:br/>
      </w:r>
      <w:r>
        <w:rPr>
          <w:rFonts w:ascii="Times New Roman"/>
          <w:b w:val="false"/>
          <w:i w:val="false"/>
          <w:color w:val="000000"/>
          <w:sz w:val="28"/>
        </w:rPr>
        <w:t>
      заголовок </w:t>
      </w:r>
      <w:r>
        <w:rPr>
          <w:rFonts w:ascii="Times New Roman"/>
          <w:b w:val="false"/>
          <w:i w:val="false"/>
          <w:color w:val="000000"/>
          <w:sz w:val="28"/>
        </w:rPr>
        <w:t>главы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63. Специальный налоговый режим для юридических лиц – производителей сельскохозяйственной продукции, продукции аквакультуры (рыбоводства) и сельскохозяйственных кооперативов»;</w:t>
      </w:r>
      <w:r>
        <w:br/>
      </w:r>
      <w:r>
        <w:rPr>
          <w:rFonts w:ascii="Times New Roman"/>
          <w:b w:val="false"/>
          <w:i w:val="false"/>
          <w:color w:val="000000"/>
          <w:sz w:val="28"/>
        </w:rPr>
        <w:t>
      в </w:t>
      </w:r>
      <w:r>
        <w:rPr>
          <w:rFonts w:ascii="Times New Roman"/>
          <w:b w:val="false"/>
          <w:i w:val="false"/>
          <w:color w:val="000000"/>
          <w:sz w:val="28"/>
        </w:rPr>
        <w:t>статье 448</w:t>
      </w:r>
      <w:r>
        <w:rPr>
          <w:rFonts w:ascii="Times New Roman"/>
          <w:b w:val="false"/>
          <w:i w:val="false"/>
          <w:color w:val="000000"/>
          <w:sz w:val="28"/>
        </w:rPr>
        <w:t>:</w:t>
      </w:r>
      <w:r>
        <w:br/>
      </w:r>
      <w:r>
        <w:rPr>
          <w:rFonts w:ascii="Times New Roman"/>
          <w:b w:val="false"/>
          <w:i w:val="false"/>
          <w:color w:val="000000"/>
          <w:sz w:val="28"/>
        </w:rPr>
        <w:t>
      части первую и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Юридические лица – производители сельскохозяйственной продукции, продукции аквакультуры (рыбоводства) и сельскохозяйственные кооперативы вправе самостоятельно выбрать один из следующих режимов налогообложения:</w:t>
      </w:r>
      <w:r>
        <w:br/>
      </w:r>
      <w:r>
        <w:rPr>
          <w:rFonts w:ascii="Times New Roman"/>
          <w:b w:val="false"/>
          <w:i w:val="false"/>
          <w:color w:val="000000"/>
          <w:sz w:val="28"/>
        </w:rPr>
        <w:t>
      специальный налоговый режим для юридических лиц – производителей сельскохозяйственной продукции, продукции аквакультуры (рыбоводства) и сельскохозяйственных кооперативов (далее – специальный налоговый режим);</w:t>
      </w:r>
      <w:r>
        <w:br/>
      </w:r>
      <w:r>
        <w:rPr>
          <w:rFonts w:ascii="Times New Roman"/>
          <w:b w:val="false"/>
          <w:i w:val="false"/>
          <w:color w:val="000000"/>
          <w:sz w:val="28"/>
        </w:rPr>
        <w:t>
      специальный налоговый режим на основе упрощенной декларации;</w:t>
      </w:r>
      <w:r>
        <w:br/>
      </w:r>
      <w:r>
        <w:rPr>
          <w:rFonts w:ascii="Times New Roman"/>
          <w:b w:val="false"/>
          <w:i w:val="false"/>
          <w:color w:val="000000"/>
          <w:sz w:val="28"/>
        </w:rPr>
        <w:t>
      общеустановленный порядок.</w:t>
      </w:r>
      <w:r>
        <w:br/>
      </w:r>
      <w:r>
        <w:rPr>
          <w:rFonts w:ascii="Times New Roman"/>
          <w:b w:val="false"/>
          <w:i w:val="false"/>
          <w:color w:val="000000"/>
          <w:sz w:val="28"/>
        </w:rPr>
        <w:t>
      При выборе специального налогового режима, установленного настоящей статьей, юридическими лицами – производителями сельскохозяйственной продукции, продукции аквакультуры (рыбоводства) и сельскохозяйственными кооперативами данный режим применяется сроком не менее одного календарного года при соответствии условиям применения данного режима, за исключением случаев, установленных </w:t>
      </w:r>
      <w:r>
        <w:rPr>
          <w:rFonts w:ascii="Times New Roman"/>
          <w:b w:val="false"/>
          <w:i w:val="false"/>
          <w:color w:val="000000"/>
          <w:sz w:val="28"/>
        </w:rPr>
        <w:t>статьей 450</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деятельность сельскохозяйственных кооперативов по:</w:t>
      </w:r>
      <w:r>
        <w:br/>
      </w:r>
      <w:r>
        <w:rPr>
          <w:rFonts w:ascii="Times New Roman"/>
          <w:b w:val="false"/>
          <w:i w:val="false"/>
          <w:color w:val="000000"/>
          <w:sz w:val="28"/>
        </w:rPr>
        <w:t>
      производству сельскохозяйственной продукции, продукции аквакультуры (рыбоводства);</w:t>
      </w:r>
      <w:r>
        <w:br/>
      </w:r>
      <w:r>
        <w:rPr>
          <w:rFonts w:ascii="Times New Roman"/>
          <w:b w:val="false"/>
          <w:i w:val="false"/>
          <w:color w:val="000000"/>
          <w:sz w:val="28"/>
        </w:rPr>
        <w:t>
      переработке, хранению, реализации сельскохозяйственной продукции, продукции аквакультуры (рыбоводства) собственного производства, а также произведенной участниками такого кооператива;</w:t>
      </w:r>
      <w:r>
        <w:br/>
      </w:r>
      <w:r>
        <w:rPr>
          <w:rFonts w:ascii="Times New Roman"/>
          <w:b w:val="false"/>
          <w:i w:val="false"/>
          <w:color w:val="000000"/>
          <w:sz w:val="28"/>
        </w:rPr>
        <w:t>
      выполнению вспомогательных видов деятельности в области сельского хозяйства, аквакультуры (рыбоводства) для участников такого кооператива;</w:t>
      </w:r>
      <w:r>
        <w:br/>
      </w:r>
      <w:r>
        <w:rPr>
          <w:rFonts w:ascii="Times New Roman"/>
          <w:b w:val="false"/>
          <w:i w:val="false"/>
          <w:color w:val="000000"/>
          <w:sz w:val="28"/>
        </w:rPr>
        <w:t>
      выполнению (оказанию) работ (услуг), для участников такого кооператива в целях осуществления участниками кооператива видов деятельности, указанных в абзацах втором и третьем настоящего подпункта, по перечню, определенному уполномоченным органом в области развития агропромышленного комплекса по согласованию с уполномоченными органами по государственному и бюджетному планированию;</w:t>
      </w:r>
      <w:r>
        <w:br/>
      </w:r>
      <w:r>
        <w:rPr>
          <w:rFonts w:ascii="Times New Roman"/>
          <w:b w:val="false"/>
          <w:i w:val="false"/>
          <w:color w:val="000000"/>
          <w:sz w:val="28"/>
        </w:rPr>
        <w:t>
      реализации товаров для участников такого кооператива в целях осуществления участниками кооператива видов деятельности, указанных в абзацах втором, третьем и четвертом настоящего подпункта, по перечню, определенному уполномоченным органом в области развития агропромышленного комплекса по согласованию с уполномоченными органами по государственному и бюджетному планированию.</w:t>
      </w:r>
      <w:r>
        <w:br/>
      </w:r>
      <w:r>
        <w:rPr>
          <w:rFonts w:ascii="Times New Roman"/>
          <w:b w:val="false"/>
          <w:i w:val="false"/>
          <w:color w:val="000000"/>
          <w:sz w:val="28"/>
        </w:rPr>
        <w:t>
      Порядок формирования перечней, установленных настоящим подпунктом, определяется уполномоченным органом в области развития агропромышленного комплекса по согласованию с уполномоченными органами по государственному и бюджетному планированию.</w:t>
      </w:r>
      <w:r>
        <w:br/>
      </w:r>
      <w:r>
        <w:rPr>
          <w:rFonts w:ascii="Times New Roman"/>
          <w:b w:val="false"/>
          <w:i w:val="false"/>
          <w:color w:val="000000"/>
          <w:sz w:val="28"/>
        </w:rPr>
        <w:t>
      Положения настоящего подпункта не применяются, если участниками кооператива в течение пяти лет произошли дальнейшая реализация товара, предусмотренного настоящим подпунктом, а также предоставление такого товара в пользование, доверительное управление, аренду.</w:t>
      </w:r>
      <w:r>
        <w:br/>
      </w:r>
      <w:r>
        <w:rPr>
          <w:rFonts w:ascii="Times New Roman"/>
          <w:b w:val="false"/>
          <w:i w:val="false"/>
          <w:color w:val="000000"/>
          <w:sz w:val="28"/>
        </w:rPr>
        <w:t>
      Сельскохозяйственными кооперативами реализация товаров, предусмотренных настоящим подпунктом, а также предоставление таких товаров в пользование, доверительное управление, аренду отражаются в реестре, предоставляемом в органы государственных доходов в сроки, установленные для представления декларации по корпоративному подоходному налогу.»;</w:t>
      </w:r>
      <w:r>
        <w:br/>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целях настоящей главы к сельскохозяйственным кооперативам относятся сельскохозяйственные кооперативы, не менее 90 процентов совокупного годового дохода которых составляют доходы, подлежащие получению (полученные) в результате осуществления деятельности, указанной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подпункт 5) </w:t>
      </w:r>
      <w:r>
        <w:rPr>
          <w:rFonts w:ascii="Times New Roman"/>
          <w:b w:val="false"/>
          <w:i w:val="false"/>
          <w:color w:val="000000"/>
          <w:sz w:val="28"/>
        </w:rPr>
        <w:t>пункта 3</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1995 года «О производственном кооперативе» (Ведомости Верховного Совета Республики Казахстан, 1995 г., № 20, ст. 119; Ведомости Парламента Республики Казахстан, 1996 г., № 14, ст. 274; 1997 г., № 12, ст. 183; № 13-14,ст. 205; 2001 г., № 17-18, ст. 242; 2003 г., № 24, ст. 178; 2004 г., № 5, ст. 30;2006 г., № 8, ст. 45; 2007 г., № 9, ст. 67; № 20, ст. 153; 2008 г., № 12, ст. 52;№ 13-14, ст. 56; 2014 г., № 4-5, ст. 24):</w:t>
      </w:r>
      <w:r>
        <w:br/>
      </w:r>
      <w:r>
        <w:rPr>
          <w:rFonts w:ascii="Times New Roman"/>
          <w:b w:val="false"/>
          <w:i w:val="false"/>
          <w:color w:val="000000"/>
          <w:sz w:val="28"/>
        </w:rPr>
        <w:t>
      преамбулу дополнить абзацем вторым следующего содержания:</w:t>
      </w:r>
      <w:r>
        <w:br/>
      </w:r>
      <w:r>
        <w:rPr>
          <w:rFonts w:ascii="Times New Roman"/>
          <w:b w:val="false"/>
          <w:i w:val="false"/>
          <w:color w:val="000000"/>
          <w:sz w:val="28"/>
        </w:rPr>
        <w:t>
      «Правовое положение производственного кооператива – сельскохозяйственного кооператива и его членов не регулируется настоящим Законом и определяется законодательным актом о сельскохозяйственных кооперативах в Республике Казахстан.»;</w:t>
      </w:r>
      <w:r>
        <w:br/>
      </w:r>
      <w:r>
        <w:rPr>
          <w:rFonts w:ascii="Times New Roman"/>
          <w:b w:val="false"/>
          <w:i w:val="false"/>
          <w:color w:val="000000"/>
          <w:sz w:val="28"/>
        </w:rPr>
        <w:t>
      пункт 1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(паев), за исключением случаев,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w:t>
      </w:r>
      <w:r>
        <w:br/>
      </w:r>
      <w:r>
        <w:rPr>
          <w:rFonts w:ascii="Times New Roman"/>
          <w:b w:val="false"/>
          <w:i w:val="false"/>
          <w:color w:val="000000"/>
          <w:sz w:val="28"/>
        </w:rPr>
        <w:t>
«О некоммерческих организациях (Ведомости Парламента Республики Казахстан, 2001 г., № 1, ст. 8; № 24, ст. 338; 2003 г., № 11, ст. 56; 2004 г., № 5, ст. 30; № 10, ст. 56; 2005 г., № 13, ст. 53; 2006 г., № 8. ст. 45; № 15, ст. 95;2007 г., № 2, ст. 18; № 9, ст. 67; № 17, ст. 141; 2010 г., № 5, ст. 23; № 7, ст. 28; 2011 г., № 2, ст. 21; № 5, ст. 43; № 17, ст. 136; № 23, ст. 179; № 24, ст. 196;2012 г., № 2, ст. 13; № 8, ст. 64; № 21-22, ст. 124; 2013 г., № 10-11, ст. 56; № 15, ст. 81; 2014 г., № 11, ст. 63,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газете «Казахстанская правда» 8 ноября 2014 г.):</w:t>
      </w:r>
      <w:r>
        <w:br/>
      </w:r>
      <w:r>
        <w:rPr>
          <w:rFonts w:ascii="Times New Roman"/>
          <w:b w:val="false"/>
          <w:i w:val="false"/>
          <w:color w:val="000000"/>
          <w:sz w:val="28"/>
        </w:rPr>
        <w:t>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«Особенности правового регулирования потребительских кооперативов регулируются специальными законодательными актами.»;</w:t>
      </w:r>
      <w:r>
        <w:br/>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28 исключить.</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10,ст. 138; 2006 г., № 8, ст. 45; № 13, ст. 85; 2007 г., № 9, ст. 67; 2012 г., № 8, ст. 64; № 21-22, ст. 124; 2014 г., № 4-5, ст. 24; № 10, ст. 52):</w:t>
      </w:r>
      <w:r>
        <w:br/>
      </w:r>
      <w:r>
        <w:rPr>
          <w:rFonts w:ascii="Times New Roman"/>
          <w:b w:val="false"/>
          <w:i w:val="false"/>
          <w:color w:val="000000"/>
          <w:sz w:val="28"/>
        </w:rPr>
        <w:t>
      пункт 2 </w:t>
      </w:r>
      <w:r>
        <w:rPr>
          <w:rFonts w:ascii="Times New Roman"/>
          <w:b w:val="false"/>
          <w:i w:val="false"/>
          <w:color w:val="000000"/>
          <w:sz w:val="28"/>
        </w:rPr>
        <w:t>статьи 2</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ст.52; 2007 г., № 5-6, ст. 42; № 18, ст.145; 2008 г., № 23, ст.124; 2009 г.,№ 17, ст.82; № 24, ст.129; 2010 г., № 1-2, ст.5; № 5, ст.23; № 15, ст.71; 2011 г., № 1, ст.2, 7; № 2, ст.26; № 11, ст.102; 2012 г., № 2, ст.16; № 14, ст.94; № 15, ст.97; 2013 г., № 9, ст.51; № 14, ст.72, 75; 2014 г., № 2, ст.10;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подпункт 26)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сервисно-заготовительный центр – объект, принадлежащий на праве собственности или иных правах сельскохозяйственному кооперативу либо юридическому лицу, одним из участников которого являются один или несколько сельскохозяйственных кооперативов, и предназначенный для оказания услуг по производству, снабжению, заготовке, хранению, транспортировке и реализации продукции сельского и рыбного хозяйства, ремонту и обслуживанию сельскохозяйственной техники и оборудования;»;</w:t>
      </w:r>
      <w:r>
        <w:br/>
      </w:r>
      <w:r>
        <w:rPr>
          <w:rFonts w:ascii="Times New Roman"/>
          <w:b w:val="false"/>
          <w:i w:val="false"/>
          <w:color w:val="000000"/>
          <w:sz w:val="28"/>
        </w:rPr>
        <w:t>
      пункт 1 </w:t>
      </w:r>
      <w:r>
        <w:rPr>
          <w:rFonts w:ascii="Times New Roman"/>
          <w:b w:val="false"/>
          <w:i w:val="false"/>
          <w:color w:val="000000"/>
          <w:sz w:val="28"/>
        </w:rPr>
        <w:t>статьи 6</w:t>
      </w:r>
      <w:r>
        <w:rPr>
          <w:rFonts w:ascii="Times New Roman"/>
          <w:b w:val="false"/>
          <w:i w:val="false"/>
          <w:color w:val="000000"/>
          <w:sz w:val="28"/>
        </w:rPr>
        <w:t xml:space="preserve"> дополнить подпунктами 41-1) и 41-2 следующего содержания:</w:t>
      </w:r>
      <w:r>
        <w:br/>
      </w:r>
      <w:r>
        <w:rPr>
          <w:rFonts w:ascii="Times New Roman"/>
          <w:b w:val="false"/>
          <w:i w:val="false"/>
          <w:color w:val="000000"/>
          <w:sz w:val="28"/>
        </w:rPr>
        <w:t>
      «41-1) разработка и утверждение порядка субсидирования затрат ревизионных союзов (ассоциаций) на проведение внутренного аудита сельскохозяйственных кооперативов;</w:t>
      </w:r>
      <w:r>
        <w:br/>
      </w:r>
      <w:r>
        <w:rPr>
          <w:rFonts w:ascii="Times New Roman"/>
          <w:b w:val="false"/>
          <w:i w:val="false"/>
          <w:color w:val="000000"/>
          <w:sz w:val="28"/>
        </w:rPr>
        <w:t>
      41-2) разработка и утверждение перечня видов деятельности сельскохозяйственных кооперативов по выполнению (оказанию) работ (услуг) для своих участников, перечня товаров, которые сельскохозяйственный кооператив реализует своим участникам, а также порядка формирования указанных перечней;»;</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подпунктом 12-8) следующего содержания:</w:t>
      </w:r>
      <w:r>
        <w:br/>
      </w:r>
      <w:r>
        <w:rPr>
          <w:rFonts w:ascii="Times New Roman"/>
          <w:b w:val="false"/>
          <w:i w:val="false"/>
          <w:color w:val="000000"/>
          <w:sz w:val="28"/>
        </w:rPr>
        <w:t>
      «12-8) субсидирование затрат ревизионных союзов (ассоциаций) на проведение внутреннего аудита сельскохозяйственных кооперативов;»;</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11 дополнить подпунктом 8-7) следующего содержания:</w:t>
      </w:r>
      <w:r>
        <w:br/>
      </w:r>
      <w:r>
        <w:rPr>
          <w:rFonts w:ascii="Times New Roman"/>
          <w:b w:val="false"/>
          <w:i w:val="false"/>
          <w:color w:val="000000"/>
          <w:sz w:val="28"/>
        </w:rPr>
        <w:t>
      «8-7) субсидирование затрат ревизионных союзов (ассоциаций) на проведение внутреннего аудита сельскохозяйственных кооперативов;».</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абзацев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пункта 2, которые вводятся в действие с 1 января 2016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