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5043" w14:textId="f815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2014 года № 1373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2015 год в размере 0,7 процента к численности экономически активного населения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