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032" w14:textId="9962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порядке защиты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конфиденциальной информации и ответственности за ее разглашение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полномочий по контролю за соблюдением единых</w:t>
      </w:r>
      <w:r>
        <w:br/>
      </w:r>
      <w:r>
        <w:rPr>
          <w:rFonts w:ascii="Times New Roman"/>
          <w:b/>
          <w:i w:val="false"/>
          <w:color w:val="000000"/>
        </w:rPr>
        <w:t>
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совершенное в Москве 12 ноября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порядке защиты конфиденциальной информации и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за ее разглашение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комиссией полномочий</w:t>
      </w:r>
      <w:r>
        <w:br/>
      </w:r>
      <w:r>
        <w:rPr>
          <w:rFonts w:ascii="Times New Roman"/>
          <w:b/>
          <w:i w:val="false"/>
          <w:color w:val="000000"/>
        </w:rPr>
        <w:t>
по контролю за 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 (далее – Соглашение о конкуренции) и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 о Комиссии),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распространяется на отношения, которые связаны с защитой конфиденциальной информации и в которых участвуют Евразийская экономическая комиссия (далее – Комиссия), органы государственной власти Сторон, юридические и физические лица Сторон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распространяется на отношения, связанные с защитой информации, относящейся в соответствии с законодательством Сторон к государственной тайне (государственным секретам).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– сведения (сообщения, данные) независимо от формы их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«конфиденциальная информация» – без ущерба для пункта 2 статьи 1 настоящего Соглашения все виды информации, защищаемые нормативными правовыми актами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«обладатель конфиденциальной информации» – лицо, которое владеет конфиденциальной информацией на законном основании и ограничило доступ к этой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«защита конфиденциальной информации»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«разглашение конфиденциальной информации» –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предусмотренного абзацем вторым пункта 5 статьи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«доступ к конфиденциальной информации» – возможность получения конфиденциальной информации и ее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защиты конфиденциальной информации, используемой Комиссией в рамках реализации полномочий по контролю за соблюдением единых правил конкуренции, нарушение которых оказывает или может оказать негативное влияние на конкуренцию на трансграничных рынках на территории двух и более Сторон,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конкуренции (далее – правила конкуренции) и Критериями отнесения рынка к трансграничному, утвержденными Решением Высшего Евразийского экономического совета от 19 декабря 2012 года № 29, Комиссия принимает меры по защите конфиденциальной информации, которые признаются разумно достаточными,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исключается доступ к конфиденциальной информации третьих лиц без согласия ее 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возможность использования Комиссией конфиденциальной информации, исключающая ее разглашение.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по защите конфиденциальной информации должны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возможности нарушения порядка доступа к конфиденциальной информации и порядка обращения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конфиденциальной информации и (или) передачи ее лицам, не имеющим права доступа к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и пресечение несанкционированного доступа к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за обеспечением уровня защищенности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конфиденциальная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распространения, утверждаемом Советом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(далее – Порядок работы с документами ограниченного распространения).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работы с документами ограниченного распространения должен содержать положения, регламентирующие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работу с входящими и исходящими документами, содержащими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передачу документов, содержащих конфиденциальную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совещаниях при обсуждении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конфиденциальная информация была предоставлена или передана.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Полученная Комиссией в рамках реализации полномочий по контролю за соблюдением правил конкуренции от юридических и физических лиц Сторон, органов государственной власти Сторон, в компетенцию которых входит реализация конкурентной (антимонопольной) политики (далее – уполномоченные органы) и иных органов государственной власти Сторон конфиденциальная информация может быть использована Комиссией исключительно в целях, для которых такая информация была представлена.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юридических и физических лиц Сторон и органов государственной власти Сторон, третьим лицам возможна только с письменного согласия ее обладателя, за исключением случая передачи конфиденциальной информации уполномоченным органам в целях реализации возложенных на них полномочий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уполномоченного органа одной Стороны, уполномоченному органу другой Стороны возможна только с письменного согласия уполномоченного органа, предоставившего конфиденциальную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утрачивает статус конфиденциальной, если к такой информации ее обладателем предоставлен неопределенному кругу лиц свободный доступ.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контроля за соблюдением правил конкуренции: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члены Коллегии Комиссии имеют доступ к конфиденциальной информации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Комиссии имеют доступ к конфиденциальной информации в объеме, необходимом для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членов Коллегии Комиссии настоящим Соглашением возлагается обязательство о неразглашении конфиденциальной информации, ставшей им известной в силу выполнения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материальных носителях и документах, содержащих конфиденциальную информацию, направляемых в Комиссию и исходящих из Комиссии, проставляется гриф «Конфиденциально», либо «Коммерческая тайна», «Для служебного пользования» («ДСП»).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Стороной материальных носителей с грифом «Коммерческая тайна» (устанавливается физическими и (или) юридическими лицами Сторон), «Для служебного пользования» («ДСП») (устанавливается государственными органами Сторон) в Комиссию, такие носители признаются имеющими гриф «Конфиденциально».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Стороной материальных носителей с грифом «Конфиденциально» от Комиссии, такие носители признаются имеющими гриф «Коммерческая тайна» (для физических и (или) юридических лиц Сторон), «Для служебного пользования» («ДСП») (для государственных органов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Нарушение Порядка работы с документами ограниченного распространения, не ставшее причиной и не повлекшее за собой разглашения конфиденциальной информации, является основанием для привлечения виновных сотрудников Комиссии к дисциплинарной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Разглашение или использование в целях, не связанных с исполнением должностных обязанностей, сведений, отнесенных к сведениям конфиденциального характера, ставших известными в связи с исполнением должностных обязанностей, является основанием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полномочий члена Коллегии Комиссии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наложения дисциплинарного взыскания в форме увольнения сотрудника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виновных лиц к гражданско-правовой, а также к административной или уголовной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Коллегии Комиссии и сотрудники Комиссии, в отношении которых принято решение об отказе от иммунитета или его снятии, могут также привлекаться к административной, гражданско-правовой и (или) уголовной ответственности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гражданско-правовой ответственности– по местожительству лица, совершившего разглашение конфиденциальной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уголовной ответственности – в соответствии с законодательством Стороны, гражданином которой является лицо, совершившее правонарушение, предусмотренное уголовным законодательством этой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административной ответственности –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законодательством Стороны, гражданином которой является лицо, совершившее правонарушение, предусмотренное законодательством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сотрудничает со Сторонами в целях выявления и пресечения фактов нарушений Порядка работы с документами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с Комиссией в интересах отправления правосудия в государствах Сторон по делам, связанным с разглашением конфиденциальной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обеспечивают защиту конфиденциальной информации, полученной ими от Комиссии, и несут ответственность за ее разглашение в соответствии с законодательством своих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Обмен конфиденциальной информацией между уполномоченными органами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Внесение изменений в настоящее Соглашение осуществляется по взаимному согласию Сторон и оформляется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Сторонами, связанные с толкованием и (или) применением положений настоящего Соглашения, разрешаются путем консультаций и переговоров заинтересованных Сторон, а в случае недостижения согласия в течение 6месяцев с даты поступления официальной просьбы о проведении консультаций и переговоров, направленной одной Стороной другим Сторонам, спор передается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силу, или с даты введения в действие Порядка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документами ограниченного распространения в зависимости от того,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12 ноября 2014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подписанного 12 ноября 2014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Председателем правления открытого акционерного общества «Банк развития Республики Беларусь» на основании полномочий Заместителя Премьер-министра Республики Беларусь  по вопросам деятельности Республики Беларусь в рамках Союзного государства, Таможенного союза и Единого экономического пространства, Содружества Независимых Государств, Евразийского экономического сообщества, а также формирования Евразийского экономического союза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вице-премьером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В.И.Тараскин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