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c3dc" w14:textId="92dc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1359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(САПП Республики Казахстан, 2014 г., № 13, ст. 109) следующие изменения: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Министерству здравоохранения и социального развития Республики Казахстан и Министерству национальной экономики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w:t>
      </w:r>
      <w:r>
        <w:br/>
      </w:r>
      <w:r>
        <w:rPr>
          <w:rFonts w:ascii="Times New Roman"/>
          <w:b w:val="false"/>
          <w:i w:val="false"/>
          <w:color w:val="000000"/>
          <w:sz w:val="28"/>
        </w:rPr>
        <w:t>
      2)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представление отчетов об использовании выделенных сумм целевых текущих трансфертов до 15-го числа месяца, следующего за отчетным месяцем, в Министерство здравоохранения и социального развития Республики Казахстан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в Министерство национальной экономики Республики Казахстан по бюджетной программе 019 «Целевые текущие трансферты областным бюджетам, бюджетам городов Астаны и Алматы на обеспечение иммунопрофилактики населения.»;</w:t>
      </w:r>
      <w:r>
        <w:br/>
      </w:r>
      <w:r>
        <w:rPr>
          <w:rFonts w:ascii="Times New Roman"/>
          <w:b w:val="false"/>
          <w:i w:val="false"/>
          <w:color w:val="000000"/>
          <w:sz w:val="28"/>
        </w:rPr>
        <w:t>
      3)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здравоохранение по следующим республиканским бюджетным программам:</w:t>
      </w:r>
      <w:r>
        <w:br/>
      </w:r>
      <w:r>
        <w:rPr>
          <w:rFonts w:ascii="Times New Roman"/>
          <w:b w:val="false"/>
          <w:i w:val="false"/>
          <w:color w:val="000000"/>
          <w:sz w:val="28"/>
        </w:rPr>
        <w:t>
</w:t>
      </w:r>
      <w:r>
        <w:rPr>
          <w:rFonts w:ascii="Times New Roman"/>
          <w:b w:val="false"/>
          <w:i w:val="false"/>
          <w:color w:val="000000"/>
          <w:sz w:val="28"/>
        </w:rPr>
        <w:t>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xml:space="preserve">
      019 «Целевые текущие трансферты областным бюджетам, бюджетам городов Астаны и Алматы на обеспечение иммунопрофилактики населения»; </w:t>
      </w:r>
      <w:r>
        <w:br/>
      </w:r>
      <w:r>
        <w:rPr>
          <w:rFonts w:ascii="Times New Roman"/>
          <w:b w:val="false"/>
          <w:i w:val="false"/>
          <w:color w:val="000000"/>
          <w:sz w:val="28"/>
        </w:rPr>
        <w:t>
</w:t>
      </w:r>
      <w:r>
        <w:rPr>
          <w:rFonts w:ascii="Times New Roman"/>
          <w:b w:val="false"/>
          <w:i w:val="false"/>
          <w:color w:val="000000"/>
          <w:sz w:val="28"/>
        </w:rPr>
        <w:t>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пункты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«19.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сумму экономии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по согласованию с уполномоченным органом и сумму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по согласованию с государственным органом в сфере санитарно-эпидемиологического благополучия населения на улучшение показателей результатов, определенных соответствующими Соглашениями о результатах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20. В случае неполного освоения выделенных средств какой-либо областью и городами Астаной и Алматы, в том числе по результатам достижения прямых и конечных показателей областей и городов Астаны и Алматы,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уполномоченный орган и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государственный орган в сфере санитарно-эпидемиологического благополучия населения в установленном законодательством порядке вносят предложения в Правительство Республики Казахстан о перераспределении сумм целевых трансфертов между областями и городами Астаной и Алматы.</w:t>
      </w:r>
      <w:r>
        <w:br/>
      </w:r>
      <w:r>
        <w:rPr>
          <w:rFonts w:ascii="Times New Roman"/>
          <w:b w:val="false"/>
          <w:i w:val="false"/>
          <w:color w:val="000000"/>
          <w:sz w:val="28"/>
        </w:rPr>
        <w:t>
</w:t>
      </w:r>
      <w:r>
        <w:rPr>
          <w:rFonts w:ascii="Times New Roman"/>
          <w:b w:val="false"/>
          <w:i w:val="false"/>
          <w:color w:val="000000"/>
          <w:sz w:val="28"/>
        </w:rPr>
        <w:t>
      21. Местные исполнительные органы области, города республиканского значения, столицы по итогам полугодия и года представляют в уполномоченный орган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государственный орган в сфере санитарно-эпидемиологического благополучия населения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r>
        <w:br/>
      </w:r>
      <w:r>
        <w:rPr>
          <w:rFonts w:ascii="Times New Roman"/>
          <w:b w:val="false"/>
          <w:i w:val="false"/>
          <w:color w:val="000000"/>
          <w:sz w:val="28"/>
        </w:rPr>
        <w:t>
      2. 
</w:t>
      </w:r>
      <w:r>
        <w:rPr>
          <w:rFonts w:ascii="Times New Roman"/>
          <w:b w:val="false"/>
          <w:i w:val="false"/>
          <w:color w:val="000000"/>
          <w:sz w:val="28"/>
        </w:rPr>
        <w:t>
Настоящее постановление вводится в действие со дня его подписания и подлежит официальному опубликованию.</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