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bd1a" w14:textId="df1b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вознаграждения, получаемого от активов акционерного общества "Государственный фонд социального страхования"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2015 год предельную величину процентной ставки комиссионного вознаграждения, получаемого от активов акционерного общества «Государственный фонд социального страхования» (далее – Фонд), не более 0,45 процента от размера активов, поступивших на счет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