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256b" w14:textId="1c12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2014 года № 1308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2015 года произвести повышение назначенных размеров социальных выплат из Государственного фонда социального страхования на случаи утраты трудоспособности и потери кормильца лицам, являющимся получателями социальных выплат на 1 января 2015 года, на семь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