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db95" w14:textId="e2c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2014 года № 1276.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(далее – План).</w:t>
      </w:r>
    </w:p>
    <w:bookmarkEnd w:id="1"/>
    <w:bookmarkStart w:name="z3" w:id="2"/>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 и акционерным обществом "Банк Развития Казахстана" (по согласованию):</w:t>
      </w:r>
    </w:p>
    <w:bookmarkEnd w:id="2"/>
    <w:bookmarkStart w:name="z4" w:id="3"/>
    <w:p>
      <w:pPr>
        <w:spacing w:after="0"/>
        <w:ind w:left="0"/>
        <w:jc w:val="both"/>
      </w:pPr>
      <w:r>
        <w:rPr>
          <w:rFonts w:ascii="Times New Roman"/>
          <w:b w:val="false"/>
          <w:i w:val="false"/>
          <w:color w:val="000000"/>
          <w:sz w:val="28"/>
        </w:rPr>
        <w:t>
      1) обеспечить своевременное выполнение Плана;</w:t>
      </w:r>
    </w:p>
    <w:bookmarkEnd w:id="3"/>
    <w:bookmarkStart w:name="z5" w:id="4"/>
    <w:p>
      <w:pPr>
        <w:spacing w:after="0"/>
        <w:ind w:left="0"/>
        <w:jc w:val="both"/>
      </w:pPr>
      <w:r>
        <w:rPr>
          <w:rFonts w:ascii="Times New Roman"/>
          <w:b w:val="false"/>
          <w:i w:val="false"/>
          <w:color w:val="000000"/>
          <w:sz w:val="28"/>
        </w:rPr>
        <w:t>
      2) к 15 декабря 2014 года представить в Министерство национальной экономики Республики Казахстан информацию об исполнении Плана.</w:t>
      </w:r>
    </w:p>
    <w:bookmarkEnd w:id="4"/>
    <w:bookmarkStart w:name="z6" w:id="5"/>
    <w:p>
      <w:pPr>
        <w:spacing w:after="0"/>
        <w:ind w:left="0"/>
        <w:jc w:val="both"/>
      </w:pPr>
      <w:r>
        <w:rPr>
          <w:rFonts w:ascii="Times New Roman"/>
          <w:b w:val="false"/>
          <w:i w:val="false"/>
          <w:color w:val="000000"/>
          <w:sz w:val="28"/>
        </w:rPr>
        <w:t>
      3. Министерству национальной экономики Республики Казахстан до 30 декабря 2014 года представить в Правительство Республики Казахстан сводную информацию об исполнении Плана.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декабря 2014 года № 1276</w:t>
            </w:r>
          </w:p>
        </w:tc>
      </w:tr>
    </w:tbl>
    <w:bookmarkStart w:name="z9" w:id="7"/>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w:t>
      </w:r>
      <w:r>
        <w:br/>
      </w:r>
      <w:r>
        <w:rPr>
          <w:rFonts w:ascii="Times New Roman"/>
          <w:b/>
          <w:i w:val="false"/>
          <w:color w:val="000000"/>
        </w:rPr>
        <w:t>Анализ текущей ситуации</w:t>
      </w:r>
    </w:p>
    <w:bookmarkEnd w:id="7"/>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55</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 целью обеспечения устойчивого и сбалансированного роста экономики через диверсификацию и повышение ее конкурентоспособности, в 2010 году принята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на 2010-2014 годы (далее – ГПФИИР). Предварительные итоги ГПФИИР свидетельствуют о ее положительном влиянии на социально-экономическое развитие страны. С 2008 по 2013 годы реальный рост объема валовой добавленной стоимости обрабатывающей промышленности составил 25,8% (с 1,8 до 3,8 трлн. тенге). За аналогичный период реальный рост производительности труда в обрабатывающей промышленности составил 158,5% с 37,3 до 57,5 тыс. долл. США/чел. При этом в 2013 году объем производства обрабатывающей промышленности составил 5 852,6 млрд. тенге, в том числе пищевой промышленности – 1 172,6 млрд. тенге (20%), машиностроения – 859,2 млрд. тенге (14,5%), химической промышленности – 185,9 млрд. тенге (3%)</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Реальный рост ВДС обрабатывающей промышленности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обрабатывающей промышленности в структуре ВВП Казахстана</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36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36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Статистический бюллетень "Показатели Государственной программы по форсированному индустриально-инновационному развитию Республики Казахстан на 2010-2014 гг" (http://www.stat.gov.kz/faces/wcnav_externalld/publicationsGPFIIR)</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Статистический сборник "Промышленность Казахстана и его регионов" (http://www.stat.gov.kz/faces/wcnav_externalld/publicationsCompilations)</w:t>
      </w:r>
    </w:p>
    <w:p>
      <w:pPr>
        <w:spacing w:after="0"/>
        <w:ind w:left="0"/>
        <w:jc w:val="both"/>
      </w:pPr>
      <w:r>
        <w:rPr>
          <w:rFonts w:ascii="Times New Roman"/>
          <w:b w:val="false"/>
          <w:i w:val="false"/>
          <w:color w:val="000000"/>
          <w:sz w:val="28"/>
        </w:rPr>
        <w:t>
      Достижение высоких показателей социально-экономического развития произошло благодаря таким базовым факторам конкурентоспособности, как обеспеченность природными ресурсами, благоприятная макроэкономическая среда и политическая стабильность. При этом в перспективе экономика страны может потерять конкурентоспособность и оказаться в "ловушке среднего дохода"</w:t>
      </w:r>
      <w:r>
        <w:rPr>
          <w:rFonts w:ascii="Times New Roman"/>
          <w:b w:val="false"/>
          <w:i w:val="false"/>
          <w:color w:val="000000"/>
          <w:vertAlign w:val="superscript"/>
        </w:rPr>
        <w:t>3</w:t>
      </w:r>
      <w:r>
        <w:rPr>
          <w:rFonts w:ascii="Times New Roman"/>
          <w:b w:val="false"/>
          <w:i w:val="false"/>
          <w:color w:val="000000"/>
          <w:sz w:val="28"/>
        </w:rPr>
        <w:t>. Так, несмотря на положительные тенденции, темпы прироста обрабатывающей промышленности снижаются (в 2013 г. – 1,9%, тогда как в 2010 году – 13,9%). За счет опережающего роста ВВП доля обрабатывающей промышленности в его структуре снизилась с 11,8% в 2008 году до 10,7% по итогам первого полугодия 2014 года. Кроме того, доля несырьевой продукции в структуре экспорта сократилась с 28% до 24% в аналогичном периоде.</w:t>
      </w:r>
    </w:p>
    <w:p>
      <w:pPr>
        <w:spacing w:after="0"/>
        <w:ind w:left="0"/>
        <w:jc w:val="both"/>
      </w:pPr>
      <w:r>
        <w:rPr>
          <w:rFonts w:ascii="Times New Roman"/>
          <w:b w:val="false"/>
          <w:i w:val="false"/>
          <w:color w:val="000000"/>
          <w:sz w:val="28"/>
        </w:rPr>
        <w:t>
      Замедление темпов роста выпуска обрабатывающей промышленности сопровождалось снижением инвестиционной активности в стране. Так, в течение последних пяти лет уровень годового роста инвестиций в основной капитал сократился с 14,8% до 6,9%</w:t>
      </w:r>
      <w:r>
        <w:rPr>
          <w:rFonts w:ascii="Times New Roman"/>
          <w:b w:val="false"/>
          <w:i w:val="false"/>
          <w:color w:val="000000"/>
          <w:vertAlign w:val="superscript"/>
        </w:rPr>
        <w:t>4</w:t>
      </w:r>
      <w:r>
        <w:rPr>
          <w:rFonts w:ascii="Times New Roman"/>
          <w:b w:val="false"/>
          <w:i w:val="false"/>
          <w:color w:val="000000"/>
          <w:sz w:val="28"/>
        </w:rPr>
        <w:t>. При этом наибольший объем инвестиционных вложений в 2013 году пришелся, как и в предыдущие годы, на горнодобывающую промышленность (29% от всех инвестиций в основной капитал). Основным источником финансирования инвестиций в основной капитал остаются собственные средства предприятий (59%), тогда как на рынке наблюдается недостаток долгосрочных источников фондирования.</w:t>
      </w:r>
    </w:p>
    <w:p>
      <w:pPr>
        <w:spacing w:after="0"/>
        <w:ind w:left="0"/>
        <w:jc w:val="both"/>
      </w:pPr>
      <w:r>
        <w:rPr>
          <w:rFonts w:ascii="Times New Roman"/>
          <w:b w:val="false"/>
          <w:i w:val="false"/>
          <w:color w:val="000000"/>
          <w:sz w:val="28"/>
        </w:rPr>
        <w:t>
      Меры, предпринятые Правительством Республики Казахстан в первой половине 2014 года, уже повлияли на положительные изменения в секторе обрабатывающей промышленности. Так, по официальным данным Национального Банка Республики Казахстан (далее – НБРК) объемы кредитов, выданных в обрабатывающей промышленности за летний период 2014 года, на 2,8% превысили аналогичный показатель прошлого года. Более того, долгосрочные кредиты обрабатывающей промышленности, выданные в июне-августе 2014 года, выросли в 2,2 раза по сравнению с прошлым годом.</w:t>
      </w:r>
      <w:r>
        <w:rPr>
          <w:rFonts w:ascii="Times New Roman"/>
          <w:b w:val="false"/>
          <w:i w:val="false"/>
          <w:color w:val="000000"/>
          <w:vertAlign w:val="superscript"/>
        </w:rPr>
        <w:t>5</w:t>
      </w:r>
      <w:r>
        <w:rPr>
          <w:rFonts w:ascii="Times New Roman"/>
          <w:b w:val="false"/>
          <w:i w:val="false"/>
          <w:color w:val="000000"/>
          <w:sz w:val="28"/>
        </w:rPr>
        <w:t xml:space="preserve"> Тем не менее, на долю обрабатывающей промышленности в структуре общего кредитного портфеля приходится лишь 6,8%, а по данным исследования НБРК потребность в кредитах у предприятий обрабатывающей промышленности выше, чем в целом по экономике. В целом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индустриально-инновационного развития Республики Казахстан на 2015-2019 годы прогнозная потребность в инвестициях для обрабатывающей промышленности составит порядка 6,6 трлн. тенге.</w:t>
      </w:r>
    </w:p>
    <w:p>
      <w:pPr>
        <w:spacing w:after="0"/>
        <w:ind w:left="0"/>
        <w:jc w:val="both"/>
      </w:pPr>
      <w:r>
        <w:rPr>
          <w:rFonts w:ascii="Times New Roman"/>
          <w:b w:val="false"/>
          <w:i w:val="false"/>
          <w:color w:val="000000"/>
          <w:sz w:val="28"/>
        </w:rPr>
        <w:t>
      Важным также является вопрос развития сферы услуг, поддерживающей функционирование обрабатывающей промышленности. К ней относятся транспорт и логистика, коммуникации, технические испытания и научные исследования, аренда специализированной техники, упаковывание и т.д. По данным за 9 месяцев 2014 года в этих секторах наблюдается отрицательная динамика инвестиций в основные средства (по транспорту и складированию на 15%, по информации и связи – на 17%).</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Концепция индустриально-инновационного развития Республики Казахстан на 2015 - 2019 годы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Статистический бюллетень "Об инвестиционной деятельности в Республике Казахстан" (http://www.stat.gov.kz/faces/wcnav_externalld/homeNumbersInvestment) </w:t>
      </w:r>
      <w:r>
        <w:rPr>
          <w:rFonts w:ascii="Times New Roman"/>
          <w:b w:val="false"/>
          <w:i w:val="false"/>
          <w:color w:val="000000"/>
          <w:vertAlign w:val="superscript"/>
        </w:rPr>
        <w:t>5</w:t>
      </w:r>
      <w:r>
        <w:rPr>
          <w:rFonts w:ascii="Times New Roman"/>
          <w:b w:val="false"/>
          <w:i w:val="false"/>
          <w:color w:val="000000"/>
          <w:sz w:val="28"/>
        </w:rPr>
        <w:t>Статистический бюллетень НБ РК (http://www.nationalbank.kz/?docid=310)</w:t>
      </w:r>
    </w:p>
    <w:p>
      <w:pPr>
        <w:spacing w:after="0"/>
        <w:ind w:left="0"/>
        <w:jc w:val="both"/>
      </w:pPr>
      <w:r>
        <w:rPr>
          <w:rFonts w:ascii="Times New Roman"/>
          <w:b w:val="false"/>
          <w:i w:val="false"/>
          <w:color w:val="000000"/>
          <w:sz w:val="28"/>
        </w:rPr>
        <w:t>
      Таким образом, в связи с необходимостью повышения доступности кредитных средств в национальной валюте для обрабатывающей промышленности и секторов, предоставляющих услуги для обрабатывающей промышленности, отмечается необходимость принятия государством дополнительных мер по выделению финансовых средств, учитывающих потребность предприятий в пополнении оборотного капитала и обновлении основных фондов.</w:t>
      </w:r>
    </w:p>
    <w:bookmarkStart w:name="z348" w:id="8"/>
    <w:p>
      <w:pPr>
        <w:spacing w:after="0"/>
        <w:ind w:left="0"/>
        <w:jc w:val="both"/>
      </w:pPr>
      <w:r>
        <w:rPr>
          <w:rFonts w:ascii="Times New Roman"/>
          <w:b w:val="false"/>
          <w:i w:val="false"/>
          <w:color w:val="000000"/>
          <w:sz w:val="28"/>
        </w:rPr>
        <w:t>
      Настоящий План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(далее – План) определяет комплекс мер, направленных на поддержку субъектов предпринимательства, по следующим направлениям:</w:t>
      </w:r>
    </w:p>
    <w:bookmarkEnd w:id="8"/>
    <w:bookmarkStart w:name="z82" w:id="9"/>
    <w:p>
      <w:pPr>
        <w:spacing w:after="0"/>
        <w:ind w:left="0"/>
        <w:jc w:val="both"/>
      </w:pPr>
      <w:r>
        <w:rPr>
          <w:rFonts w:ascii="Times New Roman"/>
          <w:b w:val="false"/>
          <w:i w:val="false"/>
          <w:color w:val="000000"/>
          <w:sz w:val="28"/>
        </w:rPr>
        <w:t>
      первое направление: акционерное общество "Фонд развития предпринимательства "Даму" (далее – АО "ФРП "Даму") предоставляет кредит (путем обусловленного размещения средств) банкам второго уровня (далее – БВУ), перечень которых рекомендован Государственной комиссией по вопросам модернизации экономики Республики Казахстан, для финансирования субъектов малого и среднего предпринимательства (далее – СМСП) в обрабатывающей промышленности и сфере услуг, относящихся к обслуживанию обрабатывающей промышленности, а также на пополнение оборотных средств предприятий для загрузки мощностей действующих производств в соответствии с приложением 1 к настоящему Плану (далее – первое направление), (условие по целевому использованию не распространяется на займы, выданные акционерному обществу "Alatau City Bank" (далее – АО "Alatau City Bank");</w:t>
      </w:r>
    </w:p>
    <w:bookmarkEnd w:id="9"/>
    <w:bookmarkStart w:name="z83" w:id="10"/>
    <w:p>
      <w:pPr>
        <w:spacing w:after="0"/>
        <w:ind w:left="0"/>
        <w:jc w:val="both"/>
      </w:pPr>
      <w:r>
        <w:rPr>
          <w:rFonts w:ascii="Times New Roman"/>
          <w:b w:val="false"/>
          <w:i w:val="false"/>
          <w:color w:val="000000"/>
          <w:sz w:val="28"/>
        </w:rPr>
        <w:t>
      второе направление: межбанковское кредитование акционерным обществом "Банк Развития Казахстана" (далее – АО "БРК") БВУ для финансирования субъектов крупного предпринимательства (далее – СКП) в обрабатывающей промышленности в соответствии с приложением 2 к настоящему Плану (далее – второе направление), (условие по целевому использованию не распространяется на займы, выданные АО "Alatau City Bank").</w:t>
      </w:r>
    </w:p>
    <w:bookmarkEnd w:id="10"/>
    <w:bookmarkStart w:name="z84"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Кредитование проектов в сфере пищевой промышленности по второму направлению осуществляется в соответствии с перечнем сфер пищевой промышленности для финансирования согласно приложению 2-1 к настоящему Плану (далее – перечень). При этом, для подтверждения целевого назначения проекта в сфере пищевой промышленности достаточно выпуска не менее одного вида товара из перечня, привязанного к конкретному коду общего классификатора видов экономической деятельности (далее – ОКЭД). Для сферы услуг критерием соответствия будет отнесение к кодам ОКЭД.</w:t>
      </w:r>
    </w:p>
    <w:bookmarkEnd w:id="11"/>
    <w:p>
      <w:pPr>
        <w:spacing w:after="0"/>
        <w:ind w:left="0"/>
        <w:jc w:val="left"/>
      </w:pPr>
      <w:r>
        <w:rPr>
          <w:rFonts w:ascii="Times New Roman"/>
          <w:b/>
          <w:i w:val="false"/>
          <w:color w:val="000000"/>
        </w:rPr>
        <w:t xml:space="preserve"> Общие положения</w:t>
      </w:r>
    </w:p>
    <w:bookmarkStart w:name="z12" w:id="12"/>
    <w:p>
      <w:pPr>
        <w:spacing w:after="0"/>
        <w:ind w:left="0"/>
        <w:jc w:val="left"/>
      </w:pPr>
      <w:r>
        <w:rPr>
          <w:rFonts w:ascii="Times New Roman"/>
          <w:b/>
          <w:i w:val="false"/>
          <w:color w:val="000000"/>
        </w:rPr>
        <w:t xml:space="preserve"> Механизмы достижения цели и реализации поставленных задач</w:t>
      </w:r>
    </w:p>
    <w:bookmarkEnd w:id="12"/>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29.04.2026 </w:t>
      </w:r>
      <w:r>
        <w:rPr>
          <w:rFonts w:ascii="Times New Roman"/>
          <w:b w:val="false"/>
          <w:i w:val="false"/>
          <w:color w:val="ff0000"/>
          <w:sz w:val="28"/>
        </w:rPr>
        <w:t>№ 346</w:t>
      </w:r>
      <w:r>
        <w:rPr>
          <w:rFonts w:ascii="Times New Roman"/>
          <w:b w:val="false"/>
          <w:i w:val="false"/>
          <w:color w:val="ff0000"/>
          <w:sz w:val="28"/>
        </w:rPr>
        <w:t>.</w:t>
      </w:r>
    </w:p>
    <w:bookmarkStart w:name="z13" w:id="13"/>
    <w:p>
      <w:pPr>
        <w:spacing w:after="0"/>
        <w:ind w:left="0"/>
        <w:jc w:val="both"/>
      </w:pPr>
      <w:r>
        <w:rPr>
          <w:rFonts w:ascii="Times New Roman"/>
          <w:b w:val="false"/>
          <w:i w:val="false"/>
          <w:color w:val="000000"/>
          <w:sz w:val="28"/>
        </w:rPr>
        <w:t xml:space="preserve">
      В продолжение реализации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2014 года № 354, Правительством Республики Казахстан, НБРК, акционерным обществом "Национальный инвестиционный холдинг "Байтерек" (далее – АО "НИХ "Байтерек") будут приняты дополнительные меры по финансированию БВУ для последующего финансирования СМСП в обрабатывающей промышленности и сфере услуг, относящихся к обслуживанию обрабатывающей промышленности, а также на пополнение оборотных средств СМСП для загрузки мощностей действующих производств и для финансирования СКП в обрабатывающей промышленности.</w:t>
      </w:r>
    </w:p>
    <w:bookmarkEnd w:id="13"/>
    <w:bookmarkStart w:name="z89" w:id="14"/>
    <w:p>
      <w:pPr>
        <w:spacing w:after="0"/>
        <w:ind w:left="0"/>
        <w:jc w:val="both"/>
      </w:pPr>
      <w:r>
        <w:rPr>
          <w:rFonts w:ascii="Times New Roman"/>
          <w:b w:val="false"/>
          <w:i w:val="false"/>
          <w:color w:val="000000"/>
          <w:sz w:val="28"/>
        </w:rPr>
        <w:t xml:space="preserve">
      Общий объем дополнительного финансирования СМСП и СКП из средств Национального фонда Республики Казахстан (далее – НФ РК) в 2014 году для реализации вышеуказанных мер составляет 100 (сто) миллиардов тенге. </w:t>
      </w:r>
    </w:p>
    <w:bookmarkEnd w:id="14"/>
    <w:bookmarkStart w:name="z90" w:id="15"/>
    <w:p>
      <w:pPr>
        <w:spacing w:after="0"/>
        <w:ind w:left="0"/>
        <w:jc w:val="both"/>
      </w:pPr>
      <w:r>
        <w:rPr>
          <w:rFonts w:ascii="Times New Roman"/>
          <w:b w:val="false"/>
          <w:i w:val="false"/>
          <w:color w:val="000000"/>
          <w:sz w:val="28"/>
        </w:rPr>
        <w:t xml:space="preserve">
      АО НИХ "Байтерек" осуществляет заимствование из НФ РК путем выпуска облигаций на сумму 100 (сто) миллиардов тенге сроком до 20 лет с даты начала обращения облигаций по ставке вознаграждения 0,1 % годовых. Срок погашения облигационного займа – в конце срока обращения с правом досрочного погашения по инициативе эмитента, начиная с 2024 года. </w:t>
      </w:r>
    </w:p>
    <w:bookmarkEnd w:id="15"/>
    <w:bookmarkStart w:name="z91" w:id="16"/>
    <w:p>
      <w:pPr>
        <w:spacing w:after="0"/>
        <w:ind w:left="0"/>
        <w:jc w:val="both"/>
      </w:pPr>
      <w:r>
        <w:rPr>
          <w:rFonts w:ascii="Times New Roman"/>
          <w:b w:val="false"/>
          <w:i w:val="false"/>
          <w:color w:val="000000"/>
          <w:sz w:val="28"/>
        </w:rPr>
        <w:t xml:space="preserve">
      После получения средств АО "НИХ "Байтерек" предоставит: </w:t>
      </w:r>
    </w:p>
    <w:bookmarkEnd w:id="16"/>
    <w:bookmarkStart w:name="z92" w:id="17"/>
    <w:p>
      <w:pPr>
        <w:spacing w:after="0"/>
        <w:ind w:left="0"/>
        <w:jc w:val="both"/>
      </w:pPr>
      <w:r>
        <w:rPr>
          <w:rFonts w:ascii="Times New Roman"/>
          <w:b w:val="false"/>
          <w:i w:val="false"/>
          <w:color w:val="000000"/>
          <w:sz w:val="28"/>
        </w:rPr>
        <w:t xml:space="preserve">
      1) АО "ФРП "Даму" кредит на сумму 50 (пятьдесят) миллиардов тенге сроком до 20 лет по ставке вознаграждения 0,15 % годовых с условием погашения средств единой суммой в конце срока согласно условиям заключенного кредитного договора; </w:t>
      </w:r>
    </w:p>
    <w:bookmarkEnd w:id="17"/>
    <w:bookmarkStart w:name="z93" w:id="18"/>
    <w:p>
      <w:pPr>
        <w:spacing w:after="0"/>
        <w:ind w:left="0"/>
        <w:jc w:val="both"/>
      </w:pPr>
      <w:r>
        <w:rPr>
          <w:rFonts w:ascii="Times New Roman"/>
          <w:b w:val="false"/>
          <w:i w:val="false"/>
          <w:color w:val="000000"/>
          <w:sz w:val="28"/>
        </w:rPr>
        <w:t>
      2) АО "БРК" кредит на сумму 50 (пятьдесят) миллиардов тенге сроком до 20 лет по ставке вознаграждения 0,15 % годовых с условием погашения средств единой суммой в конце срока согласно условиям заключенного договора займа.</w:t>
      </w:r>
    </w:p>
    <w:bookmarkEnd w:id="18"/>
    <w:p>
      <w:pPr>
        <w:spacing w:after="0"/>
        <w:ind w:left="0"/>
        <w:jc w:val="left"/>
      </w:pPr>
      <w:r>
        <w:rPr>
          <w:rFonts w:ascii="Times New Roman"/>
          <w:b/>
          <w:i w:val="false"/>
          <w:color w:val="000000"/>
        </w:rPr>
        <w:t xml:space="preserve"> Условия и механизмы обусловленного размещения средств в банках второго уровня</w:t>
      </w:r>
    </w:p>
    <w:p>
      <w:pPr>
        <w:spacing w:after="0"/>
        <w:ind w:left="0"/>
        <w:jc w:val="both"/>
      </w:pPr>
      <w:r>
        <w:rPr>
          <w:rFonts w:ascii="Times New Roman"/>
          <w:b w:val="false"/>
          <w:i w:val="false"/>
          <w:color w:val="ff0000"/>
          <w:sz w:val="28"/>
        </w:rPr>
        <w:t xml:space="preserve">
      Сноска. Подраздел с изменениями, внесенными постановлениями Правительства РК от 27.04.2015 </w:t>
      </w:r>
      <w:r>
        <w:rPr>
          <w:rFonts w:ascii="Times New Roman"/>
          <w:b w:val="false"/>
          <w:i w:val="false"/>
          <w:color w:val="ff0000"/>
          <w:sz w:val="28"/>
        </w:rPr>
        <w:t>№ 362</w:t>
      </w:r>
      <w:r>
        <w:rPr>
          <w:rFonts w:ascii="Times New Roman"/>
          <w:b w:val="false"/>
          <w:i w:val="false"/>
          <w:color w:val="ff0000"/>
          <w:sz w:val="28"/>
        </w:rPr>
        <w:t xml:space="preserve">;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bookmarkStart w:name="z14" w:id="19"/>
    <w:p>
      <w:pPr>
        <w:spacing w:after="0"/>
        <w:ind w:left="0"/>
        <w:jc w:val="both"/>
      </w:pPr>
      <w:r>
        <w:rPr>
          <w:rFonts w:ascii="Times New Roman"/>
          <w:b w:val="false"/>
          <w:i w:val="false"/>
          <w:color w:val="000000"/>
          <w:sz w:val="28"/>
        </w:rPr>
        <w:t>
      1. Государственная комиссия по вопросам модернизации экономики Республики Казахстан (далее – Госкомиссия) вырабатывает рекомендации по перечню БВУ и суммам лимитов по первому и второму направлениям.</w:t>
      </w:r>
    </w:p>
    <w:bookmarkEnd w:id="19"/>
    <w:bookmarkStart w:name="z15" w:id="20"/>
    <w:p>
      <w:pPr>
        <w:spacing w:after="0"/>
        <w:ind w:left="0"/>
        <w:jc w:val="both"/>
      </w:pPr>
      <w:r>
        <w:rPr>
          <w:rFonts w:ascii="Times New Roman"/>
          <w:b w:val="false"/>
          <w:i w:val="false"/>
          <w:color w:val="000000"/>
          <w:sz w:val="28"/>
        </w:rPr>
        <w:t>
      2. АО "ФРП "Даму", АО "БРК" и БВУ открывают отдельные банковские счета в НБРК для проведения платежей из средств, выделяемых из НФ РК в рамках реализации настоящего Плана.</w:t>
      </w:r>
    </w:p>
    <w:bookmarkEnd w:id="20"/>
    <w:bookmarkStart w:name="z16" w:id="21"/>
    <w:p>
      <w:pPr>
        <w:spacing w:after="0"/>
        <w:ind w:left="0"/>
        <w:jc w:val="both"/>
      </w:pPr>
      <w:r>
        <w:rPr>
          <w:rFonts w:ascii="Times New Roman"/>
          <w:b w:val="false"/>
          <w:i w:val="false"/>
          <w:color w:val="000000"/>
          <w:sz w:val="28"/>
        </w:rPr>
        <w:t>
      3. АО "НИХ "Байтерек" разместит на отдельном банковском счете АО "ФРП "Даму" и АО "БРК" в НБРК сумму средств в соответствии с условиями заключенных кредитного договора и договора займа.</w:t>
      </w:r>
    </w:p>
    <w:bookmarkEnd w:id="21"/>
    <w:bookmarkStart w:name="z99" w:id="22"/>
    <w:p>
      <w:pPr>
        <w:spacing w:after="0"/>
        <w:ind w:left="0"/>
        <w:jc w:val="both"/>
      </w:pPr>
      <w:r>
        <w:rPr>
          <w:rFonts w:ascii="Times New Roman"/>
          <w:b w:val="false"/>
          <w:i w:val="false"/>
          <w:color w:val="000000"/>
          <w:sz w:val="28"/>
        </w:rPr>
        <w:t>
      4. АО "ФРП "Даму" заключает кредитные соглашения с БВУ в соответствии с гражданским законодательством Республики Казахстан на следующих условиях:</w:t>
      </w:r>
    </w:p>
    <w:bookmarkEnd w:id="22"/>
    <w:bookmarkStart w:name="z100" w:id="23"/>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НБРК без обеспечения в пределах лимитов, рекомендованных Госкомиссией;</w:t>
      </w:r>
    </w:p>
    <w:bookmarkEnd w:id="23"/>
    <w:bookmarkStart w:name="z101" w:id="24"/>
    <w:p>
      <w:pPr>
        <w:spacing w:after="0"/>
        <w:ind w:left="0"/>
        <w:jc w:val="both"/>
      </w:pPr>
      <w:r>
        <w:rPr>
          <w:rFonts w:ascii="Times New Roman"/>
          <w:b w:val="false"/>
          <w:i w:val="false"/>
          <w:color w:val="000000"/>
          <w:sz w:val="28"/>
        </w:rPr>
        <w:t>
      2) ставка вознаграждения – не более 2 % годовых;</w:t>
      </w:r>
    </w:p>
    <w:bookmarkEnd w:id="24"/>
    <w:bookmarkStart w:name="z102" w:id="25"/>
    <w:p>
      <w:pPr>
        <w:spacing w:after="0"/>
        <w:ind w:left="0"/>
        <w:jc w:val="both"/>
      </w:pPr>
      <w:r>
        <w:rPr>
          <w:rFonts w:ascii="Times New Roman"/>
          <w:b w:val="false"/>
          <w:i w:val="false"/>
          <w:color w:val="000000"/>
          <w:sz w:val="28"/>
        </w:rPr>
        <w:t>
      3) срок кредитования БВУ – до 20 лет;</w:t>
      </w:r>
    </w:p>
    <w:bookmarkEnd w:id="25"/>
    <w:bookmarkStart w:name="z103" w:id="26"/>
    <w:p>
      <w:pPr>
        <w:spacing w:after="0"/>
        <w:ind w:left="0"/>
        <w:jc w:val="both"/>
      </w:pPr>
      <w:r>
        <w:rPr>
          <w:rFonts w:ascii="Times New Roman"/>
          <w:b w:val="false"/>
          <w:i w:val="false"/>
          <w:color w:val="000000"/>
          <w:sz w:val="28"/>
        </w:rPr>
        <w:t>
      4) срок освоения БВУ кредитных средств с даты поступления средств на счет БВУ:</w:t>
      </w:r>
    </w:p>
    <w:bookmarkEnd w:id="26"/>
    <w:bookmarkStart w:name="z104" w:id="27"/>
    <w:p>
      <w:pPr>
        <w:spacing w:after="0"/>
        <w:ind w:left="0"/>
        <w:jc w:val="both"/>
      </w:pPr>
      <w:r>
        <w:rPr>
          <w:rFonts w:ascii="Times New Roman"/>
          <w:b w:val="false"/>
          <w:i w:val="false"/>
          <w:color w:val="000000"/>
          <w:sz w:val="28"/>
        </w:rPr>
        <w:t>
      3 месяца по кредитам, выдаваемым на инвестиционные цели;</w:t>
      </w:r>
    </w:p>
    <w:bookmarkEnd w:id="27"/>
    <w:bookmarkStart w:name="z105" w:id="28"/>
    <w:p>
      <w:pPr>
        <w:spacing w:after="0"/>
        <w:ind w:left="0"/>
        <w:jc w:val="both"/>
      </w:pPr>
      <w:r>
        <w:rPr>
          <w:rFonts w:ascii="Times New Roman"/>
          <w:b w:val="false"/>
          <w:i w:val="false"/>
          <w:color w:val="000000"/>
          <w:sz w:val="28"/>
        </w:rPr>
        <w:t>
      3 месяца по кредитам, выдаваемым на цели пополнения оборотных средств;</w:t>
      </w:r>
    </w:p>
    <w:bookmarkEnd w:id="28"/>
    <w:bookmarkStart w:name="z106" w:id="29"/>
    <w:p>
      <w:pPr>
        <w:spacing w:after="0"/>
        <w:ind w:left="0"/>
        <w:jc w:val="both"/>
      </w:pPr>
      <w:r>
        <w:rPr>
          <w:rFonts w:ascii="Times New Roman"/>
          <w:b w:val="false"/>
          <w:i w:val="false"/>
          <w:color w:val="000000"/>
          <w:sz w:val="28"/>
        </w:rPr>
        <w:t>
      5) валюта кредитования БВУ – тенге;</w:t>
      </w:r>
    </w:p>
    <w:bookmarkEnd w:id="29"/>
    <w:bookmarkStart w:name="z107" w:id="30"/>
    <w:p>
      <w:pPr>
        <w:spacing w:after="0"/>
        <w:ind w:left="0"/>
        <w:jc w:val="both"/>
      </w:pPr>
      <w:r>
        <w:rPr>
          <w:rFonts w:ascii="Times New Roman"/>
          <w:b w:val="false"/>
          <w:i w:val="false"/>
          <w:color w:val="000000"/>
          <w:sz w:val="28"/>
        </w:rPr>
        <w:t xml:space="preserve">
      6) в рамках кредитного соглашения, заключенного между АО "ФРП "Даму" и БВУ: </w:t>
      </w:r>
    </w:p>
    <w:bookmarkEnd w:id="30"/>
    <w:bookmarkStart w:name="z108" w:id="31"/>
    <w:p>
      <w:pPr>
        <w:spacing w:after="0"/>
        <w:ind w:left="0"/>
        <w:jc w:val="both"/>
      </w:pPr>
      <w:r>
        <w:rPr>
          <w:rFonts w:ascii="Times New Roman"/>
          <w:b w:val="false"/>
          <w:i w:val="false"/>
          <w:color w:val="000000"/>
          <w:sz w:val="28"/>
        </w:rPr>
        <w:t>
      не менее 50 % от лимита на БВУ в соответствии с рекомендациями Госкомиссии составляет доля займов, направляемых БВУ на цели финансирования инвестиционных проектов СМСП в обрабатывающей промышленности и сфере услуг, относящихся к обслуживанию обрабатывающей промышленности, в соответствии с приложением 1 к Плану;</w:t>
      </w:r>
    </w:p>
    <w:bookmarkEnd w:id="31"/>
    <w:bookmarkStart w:name="z109" w:id="32"/>
    <w:p>
      <w:pPr>
        <w:spacing w:after="0"/>
        <w:ind w:left="0"/>
        <w:jc w:val="both"/>
      </w:pPr>
      <w:r>
        <w:rPr>
          <w:rFonts w:ascii="Times New Roman"/>
          <w:b w:val="false"/>
          <w:i w:val="false"/>
          <w:color w:val="000000"/>
          <w:sz w:val="28"/>
        </w:rPr>
        <w:t>
      не более 50 % от лимита на БВУ в соответствии с рекомендациями Госкомиссии составляет доля займов, направляемых БВУ на цели пополнения оборотных средств СМСП в обрабатывающей промышленности, в соответствии с приложением 1 к Плану.</w:t>
      </w:r>
    </w:p>
    <w:bookmarkEnd w:id="32"/>
    <w:bookmarkStart w:name="z110" w:id="33"/>
    <w:p>
      <w:pPr>
        <w:spacing w:after="0"/>
        <w:ind w:left="0"/>
        <w:jc w:val="both"/>
      </w:pPr>
      <w:r>
        <w:rPr>
          <w:rFonts w:ascii="Times New Roman"/>
          <w:b w:val="false"/>
          <w:i w:val="false"/>
          <w:color w:val="000000"/>
          <w:sz w:val="28"/>
        </w:rPr>
        <w:t>
      При этом оборотные средства не предоставляются СМСП, реализующим проекты в сфере услуг, относящихся к обрабатывающей промышленности, в соответствии с приложением 1 к Плану.</w:t>
      </w:r>
    </w:p>
    <w:bookmarkEnd w:id="33"/>
    <w:bookmarkStart w:name="z111" w:id="34"/>
    <w:p>
      <w:pPr>
        <w:spacing w:after="0"/>
        <w:ind w:left="0"/>
        <w:jc w:val="both"/>
      </w:pPr>
      <w:r>
        <w:rPr>
          <w:rFonts w:ascii="Times New Roman"/>
          <w:b w:val="false"/>
          <w:i w:val="false"/>
          <w:color w:val="000000"/>
          <w:sz w:val="28"/>
        </w:rPr>
        <w:t>
      С 2019 года 25 (двадцать пять) миллиардов тенге за счет возвратных средств от финансирования СМСП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НФ РК. Предэкспортное/экспортное финансирование – финансирование проекта СМСП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СМСП на осуществление инвестиционных затрат с целью последующего производства продукции для экспорта.</w:t>
      </w:r>
    </w:p>
    <w:bookmarkEnd w:id="34"/>
    <w:bookmarkStart w:name="z112" w:id="35"/>
    <w:p>
      <w:pPr>
        <w:spacing w:after="0"/>
        <w:ind w:left="0"/>
        <w:jc w:val="both"/>
      </w:pPr>
      <w:r>
        <w:rPr>
          <w:rFonts w:ascii="Times New Roman"/>
          <w:b w:val="false"/>
          <w:i w:val="false"/>
          <w:color w:val="000000"/>
          <w:sz w:val="28"/>
        </w:rPr>
        <w:t>
      Соблюдение пропорций не распространяется на вторичное размещение средств БВУ.</w:t>
      </w:r>
    </w:p>
    <w:bookmarkEnd w:id="35"/>
    <w:bookmarkStart w:name="z113" w:id="36"/>
    <w:p>
      <w:pPr>
        <w:spacing w:after="0"/>
        <w:ind w:left="0"/>
        <w:jc w:val="both"/>
      </w:pPr>
      <w:r>
        <w:rPr>
          <w:rFonts w:ascii="Times New Roman"/>
          <w:b w:val="false"/>
          <w:i w:val="false"/>
          <w:color w:val="000000"/>
          <w:sz w:val="28"/>
        </w:rPr>
        <w:t>
      5. АО "БРК" заключает договора банковского займа с БВУ в соответствии с гражданским законодательством Республики Казахстан на следующих условиях:</w:t>
      </w:r>
    </w:p>
    <w:bookmarkEnd w:id="36"/>
    <w:bookmarkStart w:name="z114" w:id="37"/>
    <w:p>
      <w:pPr>
        <w:spacing w:after="0"/>
        <w:ind w:left="0"/>
        <w:jc w:val="both"/>
      </w:pPr>
      <w:r>
        <w:rPr>
          <w:rFonts w:ascii="Times New Roman"/>
          <w:b w:val="false"/>
          <w:i w:val="false"/>
          <w:color w:val="000000"/>
          <w:sz w:val="28"/>
        </w:rPr>
        <w:t>
      1) размещение кредитных средств на отдельных банковских счетах БВУ в НБРК без обеспечения в пределах лимитов, рекомендованных Госкомиссией;</w:t>
      </w:r>
    </w:p>
    <w:bookmarkEnd w:id="37"/>
    <w:bookmarkStart w:name="z115" w:id="38"/>
    <w:p>
      <w:pPr>
        <w:spacing w:after="0"/>
        <w:ind w:left="0"/>
        <w:jc w:val="both"/>
      </w:pPr>
      <w:r>
        <w:rPr>
          <w:rFonts w:ascii="Times New Roman"/>
          <w:b w:val="false"/>
          <w:i w:val="false"/>
          <w:color w:val="000000"/>
          <w:sz w:val="28"/>
        </w:rPr>
        <w:t>
      2) ставка вознаграждения – не более 2 % годовых;</w:t>
      </w:r>
    </w:p>
    <w:bookmarkEnd w:id="38"/>
    <w:bookmarkStart w:name="z116" w:id="39"/>
    <w:p>
      <w:pPr>
        <w:spacing w:after="0"/>
        <w:ind w:left="0"/>
        <w:jc w:val="both"/>
      </w:pPr>
      <w:r>
        <w:rPr>
          <w:rFonts w:ascii="Times New Roman"/>
          <w:b w:val="false"/>
          <w:i w:val="false"/>
          <w:color w:val="000000"/>
          <w:sz w:val="28"/>
        </w:rPr>
        <w:t>
      3) срок кредитования БВУ – до 20 лет;</w:t>
      </w:r>
    </w:p>
    <w:bookmarkEnd w:id="39"/>
    <w:bookmarkStart w:name="z117" w:id="40"/>
    <w:p>
      <w:pPr>
        <w:spacing w:after="0"/>
        <w:ind w:left="0"/>
        <w:jc w:val="both"/>
      </w:pPr>
      <w:r>
        <w:rPr>
          <w:rFonts w:ascii="Times New Roman"/>
          <w:b w:val="false"/>
          <w:i w:val="false"/>
          <w:color w:val="000000"/>
          <w:sz w:val="28"/>
        </w:rPr>
        <w:t>
      4) срок освоения БВУ кредитных средств – 18 месяцев с даты поступления средств на счет БВУ,</w:t>
      </w:r>
    </w:p>
    <w:bookmarkEnd w:id="40"/>
    <w:bookmarkStart w:name="z118" w:id="41"/>
    <w:p>
      <w:pPr>
        <w:spacing w:after="0"/>
        <w:ind w:left="0"/>
        <w:jc w:val="both"/>
      </w:pPr>
      <w:r>
        <w:rPr>
          <w:rFonts w:ascii="Times New Roman"/>
          <w:b w:val="false"/>
          <w:i w:val="false"/>
          <w:color w:val="000000"/>
          <w:sz w:val="28"/>
        </w:rPr>
        <w:t>
      5) валюта кредитования БВУ – тенге;</w:t>
      </w:r>
    </w:p>
    <w:bookmarkEnd w:id="41"/>
    <w:bookmarkStart w:name="z119" w:id="42"/>
    <w:p>
      <w:pPr>
        <w:spacing w:after="0"/>
        <w:ind w:left="0"/>
        <w:jc w:val="both"/>
      </w:pPr>
      <w:r>
        <w:rPr>
          <w:rFonts w:ascii="Times New Roman"/>
          <w:b w:val="false"/>
          <w:i w:val="false"/>
          <w:color w:val="000000"/>
          <w:sz w:val="28"/>
        </w:rPr>
        <w:t>
      6) в рамках договора банковского займа, заключенного между АО "БРК" и БВУ:</w:t>
      </w:r>
    </w:p>
    <w:bookmarkEnd w:id="42"/>
    <w:bookmarkStart w:name="z120" w:id="43"/>
    <w:p>
      <w:pPr>
        <w:spacing w:after="0"/>
        <w:ind w:left="0"/>
        <w:jc w:val="both"/>
      </w:pPr>
      <w:r>
        <w:rPr>
          <w:rFonts w:ascii="Times New Roman"/>
          <w:b w:val="false"/>
          <w:i w:val="false"/>
          <w:color w:val="000000"/>
          <w:sz w:val="28"/>
        </w:rPr>
        <w:t>
      не менее 100 % от лимита на БВУ, рекомендованного Госкомиссией, составляет доля займов, направляемых БВУ на цели финансирования инвестиционных проектов конечных заемщиков в обрабатывающей промышленности, в соответствии с приложением 2 к Плану.</w:t>
      </w:r>
    </w:p>
    <w:bookmarkEnd w:id="43"/>
    <w:bookmarkStart w:name="z18" w:id="44"/>
    <w:p>
      <w:pPr>
        <w:spacing w:after="0"/>
        <w:ind w:left="0"/>
        <w:jc w:val="both"/>
      </w:pPr>
      <w:r>
        <w:rPr>
          <w:rFonts w:ascii="Times New Roman"/>
          <w:b w:val="false"/>
          <w:i w:val="false"/>
          <w:color w:val="000000"/>
          <w:sz w:val="28"/>
        </w:rPr>
        <w:t>
      6. БВУ отчитываются перед АО "ФРП "Даму" и АО "БРК" по целевому использованию и освоению размещенных кредитных средств.</w:t>
      </w:r>
    </w:p>
    <w:bookmarkEnd w:id="44"/>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установление ковенантов для определения наличия экспортной выручки, не предусмотренные настоящим Планом, устанавливаются соответствующим кредитным соглашением, договором банковского займа.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(одного)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СМСП на уровне среднегодового объема экспортной выручки за предыдущие 2 (два) года, до принятия решения о финансировании такого проекта.</w:t>
      </w:r>
    </w:p>
    <w:p>
      <w:pPr>
        <w:spacing w:after="0"/>
        <w:ind w:left="0"/>
        <w:jc w:val="both"/>
      </w:pPr>
      <w:r>
        <w:rPr>
          <w:rFonts w:ascii="Times New Roman"/>
          <w:b w:val="false"/>
          <w:i w:val="false"/>
          <w:color w:val="000000"/>
          <w:sz w:val="28"/>
        </w:rPr>
        <w:t>
      БВУ запрещается направлять выделяемые средства на цели рефинансирования действующих кредитов, инвестирования в финансовые инструменты и (или) операции с ними, а также на валютный рынок для покупки иностранной валюты.</w:t>
      </w:r>
    </w:p>
    <w:p>
      <w:pPr>
        <w:spacing w:after="0"/>
        <w:ind w:left="0"/>
        <w:jc w:val="both"/>
      </w:pPr>
      <w:r>
        <w:rPr>
          <w:rFonts w:ascii="Times New Roman"/>
          <w:b w:val="false"/>
          <w:i w:val="false"/>
          <w:color w:val="000000"/>
          <w:sz w:val="28"/>
        </w:rPr>
        <w:t xml:space="preserve">
      БВУ на ежемесячной основе осуществляют зачисление средств, высвободившихся за счет погашения ранее выданных займов СМСП, на свои отдельные банковские счета в НБРК. При этом БВУ в течение трех месяцев направляют их на дальнейшее кредитование СМСП либо досрочно возвращают на отдельные банковские счета АО "ФРП "Даму" в НБРК. </w:t>
      </w:r>
    </w:p>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СКП, на свои отдельные банковские счета в НБРК. При этом БВУ в течение срока, установленного договорами банковского займа, заключенными между АО "БРК" и БВУ, направляют их на дальнейшее кредитование СКП. В случае неразмещения средств в сроки, указанные в договорах банковского займа, АО "БРК" вправе потребовать от БВУ досрочного погашения неразмещенной части средств.</w:t>
      </w:r>
    </w:p>
    <w:bookmarkStart w:name="z19" w:id="45"/>
    <w:p>
      <w:pPr>
        <w:spacing w:after="0"/>
        <w:ind w:left="0"/>
        <w:jc w:val="both"/>
      </w:pPr>
      <w:r>
        <w:rPr>
          <w:rFonts w:ascii="Times New Roman"/>
          <w:b w:val="false"/>
          <w:i w:val="false"/>
          <w:color w:val="000000"/>
          <w:sz w:val="28"/>
        </w:rPr>
        <w:t>
      7. Годовая эффективная ставка вознаграждения в рамках финансирования проектов СМСП и СКП определяется в соответствии с требованиями НБРК.</w:t>
      </w:r>
    </w:p>
    <w:bookmarkEnd w:id="45"/>
    <w:p>
      <w:pPr>
        <w:spacing w:after="0"/>
        <w:ind w:left="0"/>
        <w:jc w:val="both"/>
      </w:pPr>
      <w:r>
        <w:rPr>
          <w:rFonts w:ascii="Times New Roman"/>
          <w:b w:val="false"/>
          <w:i w:val="false"/>
          <w:color w:val="000000"/>
          <w:sz w:val="28"/>
        </w:rPr>
        <w:t>
      Комиссии, сборы и/или иные платежи, связанные с займом субъекта предпринимательства, не взимаются, за исключением комиссий, сборов и/или иных платежей, взимаемых по причине нарушения субъектами предпринимательства обязательств по займу.</w:t>
      </w:r>
    </w:p>
    <w:p>
      <w:pPr>
        <w:spacing w:after="0"/>
        <w:ind w:left="0"/>
        <w:jc w:val="both"/>
      </w:pPr>
      <w:r>
        <w:rPr>
          <w:rFonts w:ascii="Times New Roman"/>
          <w:b w:val="false"/>
          <w:i w:val="false"/>
          <w:color w:val="000000"/>
          <w:sz w:val="28"/>
        </w:rPr>
        <w:t>
      СМСП и СКП оплачивают расходы по оценке и страхованию имущества.</w:t>
      </w:r>
    </w:p>
    <w:bookmarkStart w:name="z20" w:id="46"/>
    <w:p>
      <w:pPr>
        <w:spacing w:after="0"/>
        <w:ind w:left="0"/>
        <w:jc w:val="both"/>
      </w:pPr>
      <w:r>
        <w:rPr>
          <w:rFonts w:ascii="Times New Roman"/>
          <w:b w:val="false"/>
          <w:i w:val="false"/>
          <w:color w:val="000000"/>
          <w:sz w:val="28"/>
        </w:rPr>
        <w:t>
      8.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или договором банковского займа, АО "ФРП "Даму", АО "БРК" применяют в отношении БВУ меры согласно условиям кредитного соглашения, договора банковского займа, в том числе вправе инициировать вопрос досрочного расторжения кредитных соглашений, договора банковского займа и/или отзыва размещенных средств с дальнейшим их перераспределением среди других БВУ, и/или уступки портфеля БВУ (прав (требований) к СМСП/СКП по договорам банковского займа). Перераспределение отозванных, досрочно погашенных БВУ средств, а также уступка портфеля БВУ (прав (требований) к СМСП/СКП по договорам банковского займа) другому БВУ осуществляются среди БВУ с учетом рекомендаций Госкомиссии.</w:t>
      </w:r>
    </w:p>
    <w:bookmarkEnd w:id="46"/>
    <w:bookmarkStart w:name="z21" w:id="47"/>
    <w:p>
      <w:pPr>
        <w:spacing w:after="0"/>
        <w:ind w:left="0"/>
        <w:jc w:val="both"/>
      </w:pPr>
      <w:r>
        <w:rPr>
          <w:rFonts w:ascii="Times New Roman"/>
          <w:b w:val="false"/>
          <w:i w:val="false"/>
          <w:color w:val="000000"/>
          <w:sz w:val="28"/>
        </w:rPr>
        <w:t xml:space="preserve">
      9. Исключен постановлением Правительства РК от 26.02.2016 </w:t>
      </w:r>
      <w:r>
        <w:rPr>
          <w:rFonts w:ascii="Times New Roman"/>
          <w:b w:val="false"/>
          <w:i w:val="false"/>
          <w:color w:val="000000"/>
          <w:sz w:val="28"/>
        </w:rPr>
        <w:t>№ 119</w:t>
      </w:r>
      <w:r>
        <w:rPr>
          <w:rFonts w:ascii="Times New Roman"/>
          <w:b w:val="false"/>
          <w:i w:val="false"/>
          <w:color w:val="000000"/>
          <w:sz w:val="28"/>
        </w:rPr>
        <w:t>.</w:t>
      </w:r>
    </w:p>
    <w:bookmarkEnd w:id="47"/>
    <w:bookmarkStart w:name="z344" w:id="48"/>
    <w:p>
      <w:pPr>
        <w:spacing w:after="0"/>
        <w:ind w:left="0"/>
        <w:jc w:val="both"/>
      </w:pPr>
      <w:r>
        <w:rPr>
          <w:rFonts w:ascii="Times New Roman"/>
          <w:b w:val="false"/>
          <w:i w:val="false"/>
          <w:color w:val="000000"/>
          <w:sz w:val="28"/>
        </w:rPr>
        <w:t>
      10. Условия, указанные в пункте 2, подпункте 6) пункта 4, подпункте 6) пункта 5, пунктах 6, 7 и 8 настоящего подраздела, не распространяются на займы, выданные АО "Alatau City Bank".</w:t>
      </w:r>
    </w:p>
    <w:bookmarkEnd w:id="48"/>
    <w:bookmarkStart w:name="z22" w:id="49"/>
    <w:p>
      <w:pPr>
        <w:spacing w:after="0"/>
        <w:ind w:left="0"/>
        <w:jc w:val="left"/>
      </w:pPr>
      <w:r>
        <w:rPr>
          <w:rFonts w:ascii="Times New Roman"/>
          <w:b/>
          <w:i w:val="false"/>
          <w:color w:val="000000"/>
        </w:rPr>
        <w:t xml:space="preserve"> Условия финансирования субъектов малого и среднего предпринимательства в обрабатывающей промышленности</w:t>
      </w:r>
    </w:p>
    <w:bookmarkEnd w:id="49"/>
    <w:p>
      <w:pPr>
        <w:spacing w:after="0"/>
        <w:ind w:left="0"/>
        <w:jc w:val="both"/>
      </w:pPr>
      <w:r>
        <w:rPr>
          <w:rFonts w:ascii="Times New Roman"/>
          <w:b w:val="false"/>
          <w:i w:val="false"/>
          <w:color w:val="ff0000"/>
          <w:sz w:val="28"/>
        </w:rPr>
        <w:t xml:space="preserve">
      Сноска. Подраздел в редакции постановления Правительства РК от 29.04.2026 </w:t>
      </w:r>
      <w:r>
        <w:rPr>
          <w:rFonts w:ascii="Times New Roman"/>
          <w:b w:val="false"/>
          <w:i w:val="false"/>
          <w:color w:val="ff0000"/>
          <w:sz w:val="28"/>
        </w:rPr>
        <w:t>№ 346</w:t>
      </w:r>
      <w:r>
        <w:rPr>
          <w:rFonts w:ascii="Times New Roman"/>
          <w:b w:val="false"/>
          <w:i w:val="false"/>
          <w:color w:val="ff0000"/>
          <w:sz w:val="28"/>
        </w:rPr>
        <w:t>.</w:t>
      </w:r>
    </w:p>
    <w:bookmarkStart w:name="z23" w:id="5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Целевая группа – СМСП, реализующие и (или) планирующие реализовать проекты в обрабатывающей промышленности и сфере услуг, относящихся к обслуживанию обрабатывающей промышленности, по первому направлению.</w:t>
      </w:r>
    </w:p>
    <w:bookmarkEnd w:id="50"/>
    <w:bookmarkStart w:name="z128" w:id="51"/>
    <w:p>
      <w:pPr>
        <w:spacing w:after="0"/>
        <w:ind w:left="0"/>
        <w:jc w:val="both"/>
      </w:pPr>
      <w:r>
        <w:rPr>
          <w:rFonts w:ascii="Times New Roman"/>
          <w:b w:val="false"/>
          <w:i w:val="false"/>
          <w:color w:val="000000"/>
          <w:sz w:val="28"/>
        </w:rPr>
        <w:t>
      2. Участниками не могут быть СМСП:</w:t>
      </w:r>
    </w:p>
    <w:bookmarkEnd w:id="51"/>
    <w:bookmarkStart w:name="z129" w:id="52"/>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52"/>
    <w:bookmarkStart w:name="z130" w:id="53"/>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End w:id="53"/>
    <w:bookmarkStart w:name="z131" w:id="54"/>
    <w:p>
      <w:pPr>
        <w:spacing w:after="0"/>
        <w:ind w:left="0"/>
        <w:jc w:val="both"/>
      </w:pPr>
      <w:r>
        <w:rPr>
          <w:rFonts w:ascii="Times New Roman"/>
          <w:b w:val="false"/>
          <w:i w:val="false"/>
          <w:color w:val="000000"/>
          <w:sz w:val="28"/>
        </w:rPr>
        <w:t>
      3. В целях кредитования одобренных заявок СМСП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СМСП.</w:t>
      </w:r>
    </w:p>
    <w:bookmarkEnd w:id="54"/>
    <w:bookmarkStart w:name="z132" w:id="55"/>
    <w:p>
      <w:pPr>
        <w:spacing w:after="0"/>
        <w:ind w:left="0"/>
        <w:jc w:val="both"/>
      </w:pPr>
      <w:r>
        <w:rPr>
          <w:rFonts w:ascii="Times New Roman"/>
          <w:b w:val="false"/>
          <w:i w:val="false"/>
          <w:color w:val="000000"/>
          <w:sz w:val="28"/>
        </w:rPr>
        <w:t>
      4. Кредиты предоставляются СМСП на условиях целевого использования, платности, срочности, возвратности и обеспеченности, в том числе:</w:t>
      </w:r>
    </w:p>
    <w:bookmarkEnd w:id="55"/>
    <w:bookmarkStart w:name="z133" w:id="56"/>
    <w:p>
      <w:pPr>
        <w:spacing w:after="0"/>
        <w:ind w:left="0"/>
        <w:jc w:val="both"/>
      </w:pPr>
      <w:r>
        <w:rPr>
          <w:rFonts w:ascii="Times New Roman"/>
          <w:b w:val="false"/>
          <w:i w:val="false"/>
          <w:color w:val="000000"/>
          <w:sz w:val="28"/>
        </w:rPr>
        <w:t>
      1) максимальный лимит финансирования на одного СМСП/на группу связанных лиц 7 (семь) миллиардов тенге с учетом действующих обязательств по всем программам обусловленного размещения средств АО "ФРП "Даму";</w:t>
      </w:r>
    </w:p>
    <w:bookmarkEnd w:id="56"/>
    <w:bookmarkStart w:name="z134" w:id="57"/>
    <w:p>
      <w:pPr>
        <w:spacing w:after="0"/>
        <w:ind w:left="0"/>
        <w:jc w:val="both"/>
      </w:pPr>
      <w:r>
        <w:rPr>
          <w:rFonts w:ascii="Times New Roman"/>
          <w:b w:val="false"/>
          <w:i w:val="false"/>
          <w:color w:val="000000"/>
          <w:sz w:val="28"/>
        </w:rPr>
        <w:t>
      2) срок кредитования:</w:t>
      </w:r>
    </w:p>
    <w:bookmarkEnd w:id="57"/>
    <w:bookmarkStart w:name="z135" w:id="58"/>
    <w:p>
      <w:pPr>
        <w:spacing w:after="0"/>
        <w:ind w:left="0"/>
        <w:jc w:val="both"/>
      </w:pPr>
      <w:r>
        <w:rPr>
          <w:rFonts w:ascii="Times New Roman"/>
          <w:b w:val="false"/>
          <w:i w:val="false"/>
          <w:color w:val="000000"/>
          <w:sz w:val="28"/>
        </w:rPr>
        <w:t>
      на инвестиции – не более 10 лет;</w:t>
      </w:r>
    </w:p>
    <w:bookmarkEnd w:id="58"/>
    <w:bookmarkStart w:name="z136" w:id="59"/>
    <w:p>
      <w:pPr>
        <w:spacing w:after="0"/>
        <w:ind w:left="0"/>
        <w:jc w:val="both"/>
      </w:pPr>
      <w:r>
        <w:rPr>
          <w:rFonts w:ascii="Times New Roman"/>
          <w:b w:val="false"/>
          <w:i w:val="false"/>
          <w:color w:val="000000"/>
          <w:sz w:val="28"/>
        </w:rPr>
        <w:t>
      на пополнение оборотных средств – не более 3 лет;</w:t>
      </w:r>
    </w:p>
    <w:bookmarkEnd w:id="59"/>
    <w:bookmarkStart w:name="z137" w:id="60"/>
    <w:p>
      <w:pPr>
        <w:spacing w:after="0"/>
        <w:ind w:left="0"/>
        <w:jc w:val="both"/>
      </w:pPr>
      <w:r>
        <w:rPr>
          <w:rFonts w:ascii="Times New Roman"/>
          <w:b w:val="false"/>
          <w:i w:val="false"/>
          <w:color w:val="000000"/>
          <w:sz w:val="28"/>
        </w:rPr>
        <w:t>
      3) номинальная ставка вознаграждения для СМСП – не более 12,6 % годовых, при этом указанный размер ставки вознаграждения устанавливается за счет микширования средств НФ РК со средствами БВУ;</w:t>
      </w:r>
    </w:p>
    <w:bookmarkEnd w:id="60"/>
    <w:bookmarkStart w:name="z138" w:id="61"/>
    <w:p>
      <w:pPr>
        <w:spacing w:after="0"/>
        <w:ind w:left="0"/>
        <w:jc w:val="both"/>
      </w:pPr>
      <w:r>
        <w:rPr>
          <w:rFonts w:ascii="Times New Roman"/>
          <w:b w:val="false"/>
          <w:i w:val="false"/>
          <w:color w:val="000000"/>
          <w:sz w:val="28"/>
        </w:rPr>
        <w:t>
      4) валюта кредитования – тенге.</w:t>
      </w:r>
    </w:p>
    <w:bookmarkEnd w:id="61"/>
    <w:bookmarkStart w:name="z139" w:id="62"/>
    <w:p>
      <w:pPr>
        <w:spacing w:after="0"/>
        <w:ind w:left="0"/>
        <w:jc w:val="both"/>
      </w:pPr>
      <w:r>
        <w:rPr>
          <w:rFonts w:ascii="Times New Roman"/>
          <w:b w:val="false"/>
          <w:i w:val="false"/>
          <w:color w:val="000000"/>
          <w:sz w:val="28"/>
        </w:rPr>
        <w:t>
      5. Условия настоящего подраздела не распространяются на займы, выданные АО "Alatau City Bank".</w:t>
      </w:r>
    </w:p>
    <w:bookmarkEnd w:id="62"/>
    <w:bookmarkStart w:name="z27" w:id="63"/>
    <w:p>
      <w:pPr>
        <w:spacing w:after="0"/>
        <w:ind w:left="0"/>
        <w:jc w:val="left"/>
      </w:pPr>
      <w:r>
        <w:rPr>
          <w:rFonts w:ascii="Times New Roman"/>
          <w:b/>
          <w:i w:val="false"/>
          <w:color w:val="000000"/>
        </w:rPr>
        <w:t xml:space="preserve"> Условия финансирования субъектов крупного предпринимательства в обрабатывающей промышленности</w:t>
      </w:r>
    </w:p>
    <w:bookmarkEnd w:id="63"/>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55</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 от 29.04.2026 </w:t>
      </w:r>
      <w:r>
        <w:rPr>
          <w:rFonts w:ascii="Times New Roman"/>
          <w:b w:val="false"/>
          <w:i w:val="false"/>
          <w:color w:val="ff0000"/>
          <w:sz w:val="28"/>
        </w:rPr>
        <w:t>№ 346</w:t>
      </w:r>
      <w:r>
        <w:rPr>
          <w:rFonts w:ascii="Times New Roman"/>
          <w:b w:val="false"/>
          <w:i w:val="false"/>
          <w:color w:val="ff0000"/>
          <w:sz w:val="28"/>
        </w:rPr>
        <w:t>.</w:t>
      </w:r>
    </w:p>
    <w:bookmarkStart w:name="z28" w:id="64"/>
    <w:p>
      <w:pPr>
        <w:spacing w:after="0"/>
        <w:ind w:left="0"/>
        <w:jc w:val="both"/>
      </w:pPr>
      <w:r>
        <w:rPr>
          <w:rFonts w:ascii="Times New Roman"/>
          <w:b w:val="false"/>
          <w:i w:val="false"/>
          <w:color w:val="000000"/>
          <w:sz w:val="28"/>
        </w:rPr>
        <w:t>
      1. Целевая группа – СКП, реализующие и (или) планирующие реализовать проекты в обрабатывающей промышленности по второму направлению.</w:t>
      </w:r>
    </w:p>
    <w:bookmarkEnd w:id="64"/>
    <w:bookmarkStart w:name="z29" w:id="65"/>
    <w:p>
      <w:pPr>
        <w:spacing w:after="0"/>
        <w:ind w:left="0"/>
        <w:jc w:val="both"/>
      </w:pPr>
      <w:r>
        <w:rPr>
          <w:rFonts w:ascii="Times New Roman"/>
          <w:b w:val="false"/>
          <w:i w:val="false"/>
          <w:color w:val="000000"/>
          <w:sz w:val="28"/>
        </w:rPr>
        <w:t>
      2. Участниками не могут быть СКП:</w:t>
      </w:r>
    </w:p>
    <w:bookmarkEnd w:id="65"/>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bookmarkStart w:name="z30" w:id="66"/>
    <w:p>
      <w:pPr>
        <w:spacing w:after="0"/>
        <w:ind w:left="0"/>
        <w:jc w:val="both"/>
      </w:pPr>
      <w:r>
        <w:rPr>
          <w:rFonts w:ascii="Times New Roman"/>
          <w:b w:val="false"/>
          <w:i w:val="false"/>
          <w:color w:val="000000"/>
          <w:sz w:val="28"/>
        </w:rPr>
        <w:t>
      3. В целях кредитования одобренных заявок СКП БВУ осуществляют предварительное согласование с АО "БРК" сумм, необходимых для списания средств с отдельного банковского счета БВУ в НБРК.</w:t>
      </w:r>
    </w:p>
    <w:bookmarkEnd w:id="66"/>
    <w:bookmarkStart w:name="z31" w:id="67"/>
    <w:p>
      <w:pPr>
        <w:spacing w:after="0"/>
        <w:ind w:left="0"/>
        <w:jc w:val="both"/>
      </w:pPr>
      <w:r>
        <w:rPr>
          <w:rFonts w:ascii="Times New Roman"/>
          <w:b w:val="false"/>
          <w:i w:val="false"/>
          <w:color w:val="000000"/>
          <w:sz w:val="28"/>
        </w:rPr>
        <w:t xml:space="preserve">
      4. Кредиты предоставляются СКП на условиях целевого использования, платности, срочности, возвратности и обеспеченности, в т.ч.:     </w:t>
      </w:r>
    </w:p>
    <w:bookmarkEnd w:id="67"/>
    <w:p>
      <w:pPr>
        <w:spacing w:after="0"/>
        <w:ind w:left="0"/>
        <w:jc w:val="both"/>
      </w:pPr>
      <w:r>
        <w:rPr>
          <w:rFonts w:ascii="Times New Roman"/>
          <w:b w:val="false"/>
          <w:i w:val="false"/>
          <w:color w:val="000000"/>
          <w:sz w:val="28"/>
        </w:rPr>
        <w:t xml:space="preserve">
      1) лимит финансирования на одного СКП – до 7000000000 (семь миллиардов) тенге, за исключением проектов в сфере пищевой промышленности, по которым максимальный лимит отсутствует; </w:t>
      </w:r>
    </w:p>
    <w:p>
      <w:pPr>
        <w:spacing w:after="0"/>
        <w:ind w:left="0"/>
        <w:jc w:val="both"/>
      </w:pPr>
      <w:r>
        <w:rPr>
          <w:rFonts w:ascii="Times New Roman"/>
          <w:b w:val="false"/>
          <w:i w:val="false"/>
          <w:color w:val="000000"/>
          <w:sz w:val="28"/>
        </w:rPr>
        <w:t xml:space="preserve">
      2) срок кредитования: на инвестиции – не более 10 лет;   </w:t>
      </w:r>
    </w:p>
    <w:p>
      <w:pPr>
        <w:spacing w:after="0"/>
        <w:ind w:left="0"/>
        <w:jc w:val="both"/>
      </w:pPr>
      <w:r>
        <w:rPr>
          <w:rFonts w:ascii="Times New Roman"/>
          <w:b w:val="false"/>
          <w:i w:val="false"/>
          <w:color w:val="000000"/>
          <w:sz w:val="28"/>
        </w:rPr>
        <w:t xml:space="preserve">
      3) номинальная ставка вознаграждения для СКП – не более 12,6 % годовых, при этом указанный размер ставки вознаграждения устанавливается за счет микширования средств НФ РК со средствами БВУ; </w:t>
      </w:r>
    </w:p>
    <w:p>
      <w:pPr>
        <w:spacing w:after="0"/>
        <w:ind w:left="0"/>
        <w:jc w:val="both"/>
      </w:pPr>
      <w:r>
        <w:rPr>
          <w:rFonts w:ascii="Times New Roman"/>
          <w:b w:val="false"/>
          <w:i w:val="false"/>
          <w:color w:val="000000"/>
          <w:sz w:val="28"/>
        </w:rPr>
        <w:t xml:space="preserve">
      4) валюта кредитования – тенге;    </w:t>
      </w:r>
    </w:p>
    <w:p>
      <w:pPr>
        <w:spacing w:after="0"/>
        <w:ind w:left="0"/>
        <w:jc w:val="both"/>
      </w:pPr>
      <w:r>
        <w:rPr>
          <w:rFonts w:ascii="Times New Roman"/>
          <w:b w:val="false"/>
          <w:i w:val="false"/>
          <w:color w:val="000000"/>
          <w:sz w:val="28"/>
        </w:rPr>
        <w:t xml:space="preserve">
      5) льготный период по оплате основного долга по кредитованию инвестиций – не более 24 месяцев с даты начала освоения кредита конечным заемщиком. </w:t>
      </w:r>
    </w:p>
    <w:bookmarkStart w:name="z346" w:id="68"/>
    <w:p>
      <w:pPr>
        <w:spacing w:after="0"/>
        <w:ind w:left="0"/>
        <w:jc w:val="both"/>
      </w:pPr>
      <w:r>
        <w:rPr>
          <w:rFonts w:ascii="Times New Roman"/>
          <w:b w:val="false"/>
          <w:i w:val="false"/>
          <w:color w:val="000000"/>
          <w:sz w:val="28"/>
        </w:rPr>
        <w:t xml:space="preserve">
      5. Условия настоящего подраздела не распространяются на займы, выданные АО "Alatau City Bank". </w:t>
      </w:r>
    </w:p>
    <w:bookmarkEnd w:id="68"/>
    <w:bookmarkStart w:name="z351" w:id="69"/>
    <w:p>
      <w:pPr>
        <w:spacing w:after="0"/>
        <w:ind w:left="0"/>
        <w:jc w:val="both"/>
      </w:pPr>
      <w:r>
        <w:rPr>
          <w:rFonts w:ascii="Times New Roman"/>
          <w:b w:val="false"/>
          <w:i w:val="false"/>
          <w:color w:val="000000"/>
          <w:sz w:val="28"/>
        </w:rPr>
        <w:t>
      5. В случае кредитования проекта в сфере пищевой промышленности на сумму свыше 500000000 (пятьсот миллионов) тенге, необходимо положительное заключение уполномоченного органа. Для этого АО "БРК"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69"/>
    <w:bookmarkStart w:name="z352" w:id="70"/>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70"/>
    <w:bookmarkStart w:name="z32" w:id="71"/>
    <w:p>
      <w:pPr>
        <w:spacing w:after="0"/>
        <w:ind w:left="0"/>
        <w:jc w:val="left"/>
      </w:pPr>
      <w:r>
        <w:rPr>
          <w:rFonts w:ascii="Times New Roman"/>
          <w:b/>
          <w:i w:val="false"/>
          <w:color w:val="000000"/>
        </w:rPr>
        <w:t xml:space="preserve"> Требования к банкам второго уровня</w:t>
      </w:r>
    </w:p>
    <w:bookmarkEnd w:id="71"/>
    <w:bookmarkStart w:name="z33" w:id="72"/>
    <w:p>
      <w:pPr>
        <w:spacing w:after="0"/>
        <w:ind w:left="0"/>
        <w:jc w:val="both"/>
      </w:pPr>
      <w:r>
        <w:rPr>
          <w:rFonts w:ascii="Times New Roman"/>
          <w:b w:val="false"/>
          <w:i w:val="false"/>
          <w:color w:val="000000"/>
          <w:sz w:val="28"/>
        </w:rPr>
        <w:t>
      1. Наличие кредитного рейтинга, присвоенного международным рейтинговым агентством, не ниже "В-".</w:t>
      </w:r>
    </w:p>
    <w:bookmarkEnd w:id="72"/>
    <w:bookmarkStart w:name="z34" w:id="73"/>
    <w:p>
      <w:pPr>
        <w:spacing w:after="0"/>
        <w:ind w:left="0"/>
        <w:jc w:val="both"/>
      </w:pPr>
      <w:r>
        <w:rPr>
          <w:rFonts w:ascii="Times New Roman"/>
          <w:b w:val="false"/>
          <w:i w:val="false"/>
          <w:color w:val="000000"/>
          <w:sz w:val="28"/>
        </w:rPr>
        <w:t>
      2. Наличие филиальной сети в Республике Казахстан не менее чем в 5 регионах.</w:t>
      </w:r>
    </w:p>
    <w:bookmarkEnd w:id="73"/>
    <w:bookmarkStart w:name="z35" w:id="74"/>
    <w:p>
      <w:pPr>
        <w:spacing w:after="0"/>
        <w:ind w:left="0"/>
        <w:jc w:val="both"/>
      </w:pPr>
      <w:r>
        <w:rPr>
          <w:rFonts w:ascii="Times New Roman"/>
          <w:b w:val="false"/>
          <w:i w:val="false"/>
          <w:color w:val="000000"/>
          <w:sz w:val="28"/>
        </w:rPr>
        <w:t>
      3. Для БВУ, у которых уровень кредитов, имеющих просроченную задолженность, свыше 90 дней по основному долгу и (или) начисленному вознаграждению выше 15 % на дату выдачи средств займа, устанавливается дополнительное требование - заключение индивидуального соглашения с НБРК. Индивидуальное соглашение будет предусматривать обязанность БВУ снизить уровень кредитов, имеющих просроченную задолженность свыше 90 дней по основному долгу и (или) начисленному вознаграждению до 15 % в установленный НБРК срок. В случае неисполнения условий БВУ индивидуального соглашения, будет предусмотрен возврат средств в АО "ФРП "Даму" и АО "БРК".</w:t>
      </w:r>
    </w:p>
    <w:bookmarkEnd w:id="74"/>
    <w:bookmarkStart w:name="z36" w:id="75"/>
    <w:p>
      <w:pPr>
        <w:spacing w:after="0"/>
        <w:ind w:left="0"/>
        <w:jc w:val="left"/>
      </w:pPr>
      <w:r>
        <w:rPr>
          <w:rFonts w:ascii="Times New Roman"/>
          <w:b/>
          <w:i w:val="false"/>
          <w:color w:val="000000"/>
        </w:rPr>
        <w:t xml:space="preserve"> Мониторинг</w:t>
      </w:r>
    </w:p>
    <w:bookmarkEnd w:id="75"/>
    <w:p>
      <w:pPr>
        <w:spacing w:after="0"/>
        <w:ind w:left="0"/>
        <w:jc w:val="both"/>
      </w:pPr>
      <w:r>
        <w:rPr>
          <w:rFonts w:ascii="Times New Roman"/>
          <w:b w:val="false"/>
          <w:i w:val="false"/>
          <w:color w:val="ff0000"/>
          <w:sz w:val="28"/>
        </w:rPr>
        <w:t xml:space="preserve">
      Сноска. Раздел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29.04.2026 </w:t>
      </w:r>
      <w:r>
        <w:rPr>
          <w:rFonts w:ascii="Times New Roman"/>
          <w:b w:val="false"/>
          <w:i w:val="false"/>
          <w:color w:val="ff0000"/>
          <w:sz w:val="28"/>
        </w:rPr>
        <w:t>№ 346</w:t>
      </w:r>
      <w:r>
        <w:rPr>
          <w:rFonts w:ascii="Times New Roman"/>
          <w:b w:val="false"/>
          <w:i w:val="false"/>
          <w:color w:val="ff0000"/>
          <w:sz w:val="28"/>
        </w:rPr>
        <w:t>.</w:t>
      </w:r>
    </w:p>
    <w:bookmarkStart w:name="z37" w:id="76"/>
    <w:p>
      <w:pPr>
        <w:spacing w:after="0"/>
        <w:ind w:left="0"/>
        <w:jc w:val="both"/>
      </w:pPr>
      <w:r>
        <w:rPr>
          <w:rFonts w:ascii="Times New Roman"/>
          <w:b w:val="false"/>
          <w:i w:val="false"/>
          <w:color w:val="000000"/>
          <w:sz w:val="28"/>
        </w:rPr>
        <w:t>
      1. АО "ФРП "Даму" и АО "БРК" на регулярной основе будут осуществлять анализ финансово-экономического состояния БВУ, участвующих в реализации настоящего Плана.</w:t>
      </w:r>
    </w:p>
    <w:bookmarkEnd w:id="76"/>
    <w:bookmarkStart w:name="z38" w:id="77"/>
    <w:p>
      <w:pPr>
        <w:spacing w:after="0"/>
        <w:ind w:left="0"/>
        <w:jc w:val="both"/>
      </w:pPr>
      <w:r>
        <w:rPr>
          <w:rFonts w:ascii="Times New Roman"/>
          <w:b w:val="false"/>
          <w:i w:val="false"/>
          <w:color w:val="000000"/>
          <w:sz w:val="28"/>
        </w:rPr>
        <w:t>
      2. АО "ФРП "Даму" и АО "БРК" будут осуществлять мониторинг:</w:t>
      </w:r>
    </w:p>
    <w:bookmarkEnd w:id="77"/>
    <w:p>
      <w:pPr>
        <w:spacing w:after="0"/>
        <w:ind w:left="0"/>
        <w:jc w:val="both"/>
      </w:pPr>
      <w:r>
        <w:rPr>
          <w:rFonts w:ascii="Times New Roman"/>
          <w:b w:val="false"/>
          <w:i w:val="false"/>
          <w:color w:val="000000"/>
          <w:sz w:val="28"/>
        </w:rPr>
        <w:t>
      1) целевого использования и своевременного освоения средств БВУ;</w:t>
      </w:r>
    </w:p>
    <w:p>
      <w:pPr>
        <w:spacing w:after="0"/>
        <w:ind w:left="0"/>
        <w:jc w:val="both"/>
      </w:pPr>
      <w:r>
        <w:rPr>
          <w:rFonts w:ascii="Times New Roman"/>
          <w:b w:val="false"/>
          <w:i w:val="false"/>
          <w:color w:val="000000"/>
          <w:sz w:val="28"/>
        </w:rPr>
        <w:t>
      2) целевого использования полученных средств СМСП и СКП;</w:t>
      </w:r>
    </w:p>
    <w:p>
      <w:pPr>
        <w:spacing w:after="0"/>
        <w:ind w:left="0"/>
        <w:jc w:val="both"/>
      </w:pPr>
      <w:r>
        <w:rPr>
          <w:rFonts w:ascii="Times New Roman"/>
          <w:b w:val="false"/>
          <w:i w:val="false"/>
          <w:color w:val="000000"/>
          <w:sz w:val="28"/>
        </w:rPr>
        <w:t>
      3) своевременного финансирования БВУ СМСП, СКП за счет средств, высвобождаемых от погашения ранее выданных займов.</w:t>
      </w:r>
    </w:p>
    <w:bookmarkStart w:name="z39" w:id="78"/>
    <w:p>
      <w:pPr>
        <w:spacing w:after="0"/>
        <w:ind w:left="0"/>
        <w:jc w:val="both"/>
      </w:pPr>
      <w:r>
        <w:rPr>
          <w:rFonts w:ascii="Times New Roman"/>
          <w:b w:val="false"/>
          <w:i w:val="false"/>
          <w:color w:val="000000"/>
          <w:sz w:val="28"/>
        </w:rPr>
        <w:t>
      3. БВУ на регулярной основе будут направлять в АО "ФРП "Даму", АО "БРК" отчеты об освоении средств, форма и сроки представления отчета отражаются в соответствующем кредитном соглашении, договоре банковского займа.</w:t>
      </w:r>
    </w:p>
    <w:bookmarkEnd w:id="78"/>
    <w:p>
      <w:pPr>
        <w:spacing w:after="0"/>
        <w:ind w:left="0"/>
        <w:jc w:val="both"/>
      </w:pPr>
      <w:r>
        <w:rPr>
          <w:rFonts w:ascii="Times New Roman"/>
          <w:b w:val="false"/>
          <w:i w:val="false"/>
          <w:color w:val="000000"/>
          <w:sz w:val="28"/>
        </w:rPr>
        <w:t xml:space="preserve">
      АО "ФРП "Даму" и АО "БРК" представляют информацию, полученную от БВУ в соответствии с условиями настоящего пункта, в Комиссию по мониторингу за расходованием средств, выделенных из НФ РК, образованную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мая 2025 года № 879 (далее – Комиссия), и АО "НИХ "Байтерек".</w:t>
      </w:r>
    </w:p>
    <w:bookmarkStart w:name="z40" w:id="79"/>
    <w:p>
      <w:pPr>
        <w:spacing w:after="0"/>
        <w:ind w:left="0"/>
        <w:jc w:val="both"/>
      </w:pPr>
      <w:r>
        <w:rPr>
          <w:rFonts w:ascii="Times New Roman"/>
          <w:b w:val="false"/>
          <w:i w:val="false"/>
          <w:color w:val="000000"/>
          <w:sz w:val="28"/>
        </w:rPr>
        <w:t>
      4. БВУ проводят мониторинг профинансированных субъектов. При этом по каждому профинансированному проекту субъекта предпринимательства ведется отдельное кредитное досье, в котором должны храниться документы, подтверждающие целевое использование средств субъектом предпринимательства.</w:t>
      </w:r>
    </w:p>
    <w:bookmarkEnd w:id="79"/>
    <w:bookmarkStart w:name="z41" w:id="80"/>
    <w:p>
      <w:pPr>
        <w:spacing w:after="0"/>
        <w:ind w:left="0"/>
        <w:jc w:val="both"/>
      </w:pPr>
      <w:r>
        <w:rPr>
          <w:rFonts w:ascii="Times New Roman"/>
          <w:b w:val="false"/>
          <w:i w:val="false"/>
          <w:color w:val="000000"/>
          <w:sz w:val="28"/>
        </w:rPr>
        <w:t>
      5. АО "ФРП "Даму" и АО "БРК" будут отслеживать платежную дисциплину БВУ по средствам, выделяемым в рамках настоящего Плана.</w:t>
      </w:r>
    </w:p>
    <w:bookmarkEnd w:id="80"/>
    <w:bookmarkStart w:name="z42" w:id="81"/>
    <w:p>
      <w:pPr>
        <w:spacing w:after="0"/>
        <w:ind w:left="0"/>
        <w:jc w:val="both"/>
      </w:pPr>
      <w:r>
        <w:rPr>
          <w:rFonts w:ascii="Times New Roman"/>
          <w:b w:val="false"/>
          <w:i w:val="false"/>
          <w:color w:val="000000"/>
          <w:sz w:val="28"/>
        </w:rPr>
        <w:t xml:space="preserve">
      6. АО "ФРП "Даму" и АО "БРК" представляют Комиссии и входящим в ее состав государственным органам и организациям информацию о конечных заемщиках, получивших займы за счет средств НФ РК в БВУ, а также субъектах предпринимательства, обратившихся в БВУ за кредитованием и субъектах предпринимательства,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 договоров банковского займа между АО "БРК" и БВУ. </w:t>
      </w:r>
    </w:p>
    <w:bookmarkEnd w:id="81"/>
    <w:bookmarkStart w:name="z343" w:id="82"/>
    <w:p>
      <w:pPr>
        <w:spacing w:after="0"/>
        <w:ind w:left="0"/>
        <w:jc w:val="both"/>
      </w:pPr>
      <w:r>
        <w:rPr>
          <w:rFonts w:ascii="Times New Roman"/>
          <w:b w:val="false"/>
          <w:i w:val="false"/>
          <w:color w:val="000000"/>
          <w:sz w:val="28"/>
        </w:rPr>
        <w:t>
      7.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АО "БРК" при наличии согласия субъектов МСП, СКП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bookmarkEnd w:id="82"/>
    <w:bookmarkStart w:name="z347" w:id="83"/>
    <w:p>
      <w:pPr>
        <w:spacing w:after="0"/>
        <w:ind w:left="0"/>
        <w:jc w:val="both"/>
      </w:pPr>
      <w:r>
        <w:rPr>
          <w:rFonts w:ascii="Times New Roman"/>
          <w:b w:val="false"/>
          <w:i w:val="false"/>
          <w:color w:val="000000"/>
          <w:sz w:val="28"/>
        </w:rPr>
        <w:t>
      8. Условия пунктов 2, 3, 6 и 7 настоящего подраздела не распространяются на займы, выданные АО "Alatau City Bank".</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29.04.2026 </w:t>
      </w:r>
      <w:r>
        <w:rPr>
          <w:rFonts w:ascii="Times New Roman"/>
          <w:b w:val="false"/>
          <w:i w:val="false"/>
          <w:color w:val="ff0000"/>
          <w:sz w:val="28"/>
        </w:rPr>
        <w:t>№ 346</w:t>
      </w:r>
      <w:r>
        <w:rPr>
          <w:rFonts w:ascii="Times New Roman"/>
          <w:b w:val="false"/>
          <w:i w:val="false"/>
          <w:color w:val="ff0000"/>
          <w:sz w:val="28"/>
        </w:rPr>
        <w:t>.</w:t>
      </w:r>
    </w:p>
    <w:bookmarkStart w:name="z44" w:id="84"/>
    <w:p>
      <w:pPr>
        <w:spacing w:after="0"/>
        <w:ind w:left="0"/>
        <w:jc w:val="left"/>
      </w:pPr>
      <w:r>
        <w:rPr>
          <w:rFonts w:ascii="Times New Roman"/>
          <w:b/>
          <w:i w:val="false"/>
          <w:color w:val="000000"/>
        </w:rPr>
        <w:t xml:space="preserve"> Перечень сфер обрабатывающей промышленности для финансирования проектов субъектов малого и среднего предпринимательства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45" w:id="85"/>
    <w:p>
      <w:pPr>
        <w:spacing w:after="0"/>
        <w:ind w:left="0"/>
        <w:jc w:val="left"/>
      </w:pPr>
      <w:r>
        <w:rPr>
          <w:rFonts w:ascii="Times New Roman"/>
          <w:b/>
          <w:i w:val="false"/>
          <w:color w:val="000000"/>
        </w:rPr>
        <w:t xml:space="preserve"> Перечень </w:t>
      </w:r>
      <w:r>
        <w:rPr>
          <w:rFonts w:ascii="Times New Roman"/>
          <w:b/>
          <w:i w:val="false"/>
          <w:color w:val="000000"/>
        </w:rPr>
        <w:t>отраслей сферы услуг, относящихся к обслуживанию</w:t>
      </w:r>
      <w:r>
        <w:br/>
      </w:r>
      <w:r>
        <w:rPr>
          <w:rFonts w:ascii="Times New Roman"/>
          <w:b/>
          <w:i w:val="false"/>
          <w:color w:val="000000"/>
        </w:rPr>
        <w:t>обрабатывающей промышленности</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железнодорожного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трубопроводного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грузового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речного грузового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сухопутного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водного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воздушного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транспортная деятельность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12.02.2019 </w:t>
      </w:r>
      <w:r>
        <w:rPr>
          <w:rFonts w:ascii="Times New Roman"/>
          <w:b w:val="false"/>
          <w:i w:val="false"/>
          <w:color w:val="ff0000"/>
          <w:sz w:val="28"/>
        </w:rPr>
        <w:t>№ 55</w:t>
      </w:r>
      <w:r>
        <w:rPr>
          <w:rFonts w:ascii="Times New Roman"/>
          <w:b w:val="false"/>
          <w:i w:val="false"/>
          <w:color w:val="ff0000"/>
          <w:sz w:val="28"/>
        </w:rPr>
        <w:t>.</w:t>
      </w:r>
    </w:p>
    <w:bookmarkStart w:name="z47" w:id="86"/>
    <w:p>
      <w:pPr>
        <w:spacing w:after="0"/>
        <w:ind w:left="0"/>
        <w:jc w:val="left"/>
      </w:pPr>
      <w:r>
        <w:rPr>
          <w:rFonts w:ascii="Times New Roman"/>
          <w:b/>
          <w:i w:val="false"/>
          <w:color w:val="000000"/>
        </w:rPr>
        <w:t xml:space="preserve"> Перечень сфер обрабатывающей промышленности для финансирования</w:t>
      </w:r>
      <w:r>
        <w:br/>
      </w:r>
      <w:r>
        <w:rPr>
          <w:rFonts w:ascii="Times New Roman"/>
          <w:b/>
          <w:i w:val="false"/>
          <w:color w:val="000000"/>
        </w:rPr>
        <w:t>проектов конечных заемщиков, субъектов крупного</w:t>
      </w:r>
      <w:r>
        <w:br/>
      </w:r>
      <w:r>
        <w:rPr>
          <w:rFonts w:ascii="Times New Roman"/>
          <w:b/>
          <w:i w:val="false"/>
          <w:color w:val="000000"/>
        </w:rPr>
        <w:t>предпринимательства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w:t>
            </w:r>
          </w:p>
          <w:p>
            <w:pPr>
              <w:spacing w:after="20"/>
              <w:ind w:left="20"/>
              <w:jc w:val="both"/>
            </w:pPr>
            <w:r>
              <w:rPr>
                <w:rFonts w:ascii="Times New Roman"/>
                <w:b w:val="false"/>
                <w:i w:val="false"/>
                <w:color w:val="000000"/>
                <w:sz w:val="20"/>
              </w:rPr>
              <w:t>
производство изделий из соломки и материалов для плетения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p>
      <w:pPr>
        <w:spacing w:after="0"/>
        <w:ind w:left="0"/>
        <w:jc w:val="both"/>
      </w:pPr>
      <w:r>
        <w:rPr>
          <w:rFonts w:ascii="Times New Roman"/>
          <w:b w:val="false"/>
          <w:i w:val="false"/>
          <w:color w:val="ff0000"/>
          <w:sz w:val="28"/>
        </w:rPr>
        <w:t xml:space="preserve">
      Сноска. План дополнен приложением 2-1 в соответствии с постановлением Правительства РК от 12.02.2019 </w:t>
      </w:r>
      <w:r>
        <w:rPr>
          <w:rFonts w:ascii="Times New Roman"/>
          <w:b w:val="false"/>
          <w:i w:val="false"/>
          <w:color w:val="ff0000"/>
          <w:sz w:val="28"/>
        </w:rPr>
        <w:t>№ 55</w:t>
      </w:r>
      <w:r>
        <w:rPr>
          <w:rFonts w:ascii="Times New Roman"/>
          <w:b w:val="false"/>
          <w:i w:val="false"/>
          <w:color w:val="ff0000"/>
          <w:sz w:val="28"/>
        </w:rPr>
        <w:t xml:space="preserve">;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354" w:id="87"/>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ОКЭД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9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9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0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0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0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0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0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0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0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0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0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0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1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1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12"/>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13"/>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14"/>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p>
      <w:pPr>
        <w:spacing w:after="0"/>
        <w:ind w:left="0"/>
        <w:jc w:val="both"/>
      </w:pPr>
      <w:r>
        <w:rPr>
          <w:rFonts w:ascii="Times New Roman"/>
          <w:b w:val="false"/>
          <w:i w:val="false"/>
          <w:color w:val="000000"/>
          <w:sz w:val="28"/>
        </w:rPr>
        <w:t>
      * примечание: предоставление займов в рамках кодов ОКЭД 1083, 1084 допускается только для субъектов предпринимательства, экспортирующих продукцию.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49" w:id="115"/>
    <w:p>
      <w:pPr>
        <w:spacing w:after="0"/>
        <w:ind w:left="0"/>
        <w:jc w:val="left"/>
      </w:pPr>
      <w:r>
        <w:rPr>
          <w:rFonts w:ascii="Times New Roman"/>
          <w:b/>
          <w:i w:val="false"/>
          <w:color w:val="000000"/>
        </w:rPr>
        <w:t xml:space="preserve"> Кредитный договор</w:t>
      </w:r>
      <w:r>
        <w:br/>
      </w:r>
      <w:r>
        <w:rPr>
          <w:rFonts w:ascii="Times New Roman"/>
          <w:b/>
          <w:i w:val="false"/>
          <w:color w:val="000000"/>
        </w:rPr>
        <w:t>между акционерным обществом "Национальный управляющий</w:t>
      </w:r>
      <w:r>
        <w:br/>
      </w:r>
      <w:r>
        <w:rPr>
          <w:rFonts w:ascii="Times New Roman"/>
          <w:b/>
          <w:i w:val="false"/>
          <w:color w:val="000000"/>
        </w:rPr>
        <w:t>холдинг "Байтерек" и акционерным обществом "Фонд развития</w:t>
      </w:r>
      <w:r>
        <w:br/>
      </w:r>
      <w:r>
        <w:rPr>
          <w:rFonts w:ascii="Times New Roman"/>
          <w:b/>
          <w:i w:val="false"/>
          <w:color w:val="000000"/>
        </w:rPr>
        <w:t>предпринимательства "Даму" о размещении средств</w:t>
      </w:r>
      <w:r>
        <w:br/>
      </w:r>
      <w:r>
        <w:rPr>
          <w:rFonts w:ascii="Times New Roman"/>
          <w:b/>
          <w:i w:val="false"/>
          <w:color w:val="000000"/>
        </w:rPr>
        <w:t>Национального фонда Республики Казахстан</w:t>
      </w:r>
    </w:p>
    <w:bookmarkEnd w:id="115"/>
    <w:p>
      <w:pPr>
        <w:spacing w:after="0"/>
        <w:ind w:left="0"/>
        <w:jc w:val="both"/>
      </w:pPr>
      <w:r>
        <w:rPr>
          <w:rFonts w:ascii="Times New Roman"/>
          <w:b w:val="false"/>
          <w:i w:val="false"/>
          <w:color w:val="ff0000"/>
          <w:sz w:val="28"/>
        </w:rPr>
        <w:t xml:space="preserve">
      Сноска. Приложение 3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51" w:id="116"/>
    <w:p>
      <w:pPr>
        <w:spacing w:after="0"/>
        <w:ind w:left="0"/>
        <w:jc w:val="left"/>
      </w:pPr>
      <w:r>
        <w:rPr>
          <w:rFonts w:ascii="Times New Roman"/>
          <w:b/>
          <w:i w:val="false"/>
          <w:color w:val="000000"/>
        </w:rPr>
        <w:t xml:space="preserve"> Договор займа</w:t>
      </w:r>
      <w:r>
        <w:br/>
      </w:r>
      <w:r>
        <w:rPr>
          <w:rFonts w:ascii="Times New Roman"/>
          <w:b/>
          <w:i w:val="false"/>
          <w:color w:val="000000"/>
        </w:rPr>
        <w:t>между акционерным обществом "Национальный управляющий холдинг "Байтерек" и акционерным обществом "Банк Развития Казахстана"</w:t>
      </w:r>
    </w:p>
    <w:bookmarkEnd w:id="116"/>
    <w:p>
      <w:pPr>
        <w:spacing w:after="0"/>
        <w:ind w:left="0"/>
        <w:jc w:val="both"/>
      </w:pPr>
      <w:r>
        <w:rPr>
          <w:rFonts w:ascii="Times New Roman"/>
          <w:b w:val="false"/>
          <w:i w:val="false"/>
          <w:color w:val="ff0000"/>
          <w:sz w:val="28"/>
        </w:rPr>
        <w:t xml:space="preserve">
      Сноска. Приложение 4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53" w:id="117"/>
    <w:p>
      <w:pPr>
        <w:spacing w:after="0"/>
        <w:ind w:left="0"/>
        <w:jc w:val="left"/>
      </w:pPr>
      <w:r>
        <w:rPr>
          <w:rFonts w:ascii="Times New Roman"/>
          <w:b/>
          <w:i w:val="false"/>
          <w:color w:val="000000"/>
        </w:rPr>
        <w:t xml:space="preserve"> Кредитное соглашение</w:t>
      </w:r>
      <w:r>
        <w:br/>
      </w:r>
      <w:r>
        <w:rPr>
          <w:rFonts w:ascii="Times New Roman"/>
          <w:b/>
          <w:i w:val="false"/>
          <w:color w:val="000000"/>
        </w:rPr>
        <w:t>между акционерным обществом "Фонд развития предпринимательства</w:t>
      </w:r>
      <w:r>
        <w:br/>
      </w:r>
      <w:r>
        <w:rPr>
          <w:rFonts w:ascii="Times New Roman"/>
          <w:b/>
          <w:i w:val="false"/>
          <w:color w:val="000000"/>
        </w:rPr>
        <w:t>"Даму" и банками второго уровня о размещении средств в банках</w:t>
      </w:r>
      <w:r>
        <w:br/>
      </w:r>
      <w:r>
        <w:rPr>
          <w:rFonts w:ascii="Times New Roman"/>
          <w:b/>
          <w:i w:val="false"/>
          <w:color w:val="000000"/>
        </w:rPr>
        <w:t>второго уровня для последующего кредитования субъектов малого</w:t>
      </w:r>
      <w:r>
        <w:br/>
      </w:r>
      <w:r>
        <w:rPr>
          <w:rFonts w:ascii="Times New Roman"/>
          <w:b/>
          <w:i w:val="false"/>
          <w:color w:val="000000"/>
        </w:rPr>
        <w:t>и среднего предпринимательства в сфере обрабатывающей</w:t>
      </w:r>
      <w:r>
        <w:br/>
      </w:r>
      <w:r>
        <w:rPr>
          <w:rFonts w:ascii="Times New Roman"/>
          <w:b/>
          <w:i w:val="false"/>
          <w:color w:val="000000"/>
        </w:rPr>
        <w:t>промышленности и сфере услуг</w:t>
      </w:r>
    </w:p>
    <w:bookmarkEnd w:id="117"/>
    <w:p>
      <w:pPr>
        <w:spacing w:after="0"/>
        <w:ind w:left="0"/>
        <w:jc w:val="both"/>
      </w:pPr>
      <w:r>
        <w:rPr>
          <w:rFonts w:ascii="Times New Roman"/>
          <w:b w:val="false"/>
          <w:i w:val="false"/>
          <w:color w:val="ff0000"/>
          <w:sz w:val="28"/>
        </w:rPr>
        <w:t xml:space="preserve">
      Сноска. Приложение 5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6</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субъектов предпринимательства</w:t>
            </w:r>
            <w:r>
              <w:br/>
            </w:r>
            <w:r>
              <w:rPr>
                <w:rFonts w:ascii="Times New Roman"/>
                <w:b w:val="false"/>
                <w:i w:val="false"/>
                <w:color w:val="000000"/>
                <w:sz w:val="20"/>
              </w:rPr>
              <w:t>в обрабатывающей промышленности</w:t>
            </w:r>
          </w:p>
        </w:tc>
      </w:tr>
    </w:tbl>
    <w:bookmarkStart w:name="z76" w:id="118"/>
    <w:p>
      <w:pPr>
        <w:spacing w:after="0"/>
        <w:ind w:left="0"/>
        <w:jc w:val="left"/>
      </w:pPr>
      <w:r>
        <w:rPr>
          <w:rFonts w:ascii="Times New Roman"/>
          <w:b/>
          <w:i w:val="false"/>
          <w:color w:val="000000"/>
        </w:rPr>
        <w:t xml:space="preserve"> Договор банковского займа №___</w:t>
      </w:r>
    </w:p>
    <w:bookmarkEnd w:id="118"/>
    <w:p>
      <w:pPr>
        <w:spacing w:after="0"/>
        <w:ind w:left="0"/>
        <w:jc w:val="both"/>
      </w:pPr>
      <w:r>
        <w:rPr>
          <w:rFonts w:ascii="Times New Roman"/>
          <w:b w:val="false"/>
          <w:i w:val="false"/>
          <w:color w:val="ff0000"/>
          <w:sz w:val="28"/>
        </w:rPr>
        <w:t xml:space="preserve">
      Сноска. Приложение 6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