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040" w14:textId="792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любого вида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2014 года № 1270.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апреля 2014 года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любого вида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 декабря 2014 года № 1270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любого вида транспорта (кроме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представительств иностранных государств и</w:t>
      </w:r>
      <w:r>
        <w:br/>
      </w:r>
      <w:r>
        <w:rPr>
          <w:rFonts w:ascii="Times New Roman"/>
          <w:b/>
          <w:i w:val="false"/>
          <w:color w:val="000000"/>
        </w:rPr>
        <w:t>международных организаций, обладающих дипломатическим</w:t>
      </w:r>
      <w:r>
        <w:br/>
      </w:r>
      <w:r>
        <w:rPr>
          <w:rFonts w:ascii="Times New Roman"/>
          <w:b/>
          <w:i w:val="false"/>
          <w:color w:val="000000"/>
        </w:rPr>
        <w:t>иммунитетом) для преследования лиц, подозреваемых в совершении</w:t>
      </w:r>
      <w:r>
        <w:br/>
      </w:r>
      <w:r>
        <w:rPr>
          <w:rFonts w:ascii="Times New Roman"/>
          <w:b/>
          <w:i w:val="false"/>
          <w:color w:val="000000"/>
        </w:rPr>
        <w:t>уголовного правонарушения, прибытия к месту происшествия,</w:t>
      </w:r>
      <w:r>
        <w:br/>
      </w:r>
      <w:r>
        <w:rPr>
          <w:rFonts w:ascii="Times New Roman"/>
          <w:b/>
          <w:i w:val="false"/>
          <w:color w:val="000000"/>
        </w:rPr>
        <w:t>в период действия чрезвычайного или военного положения, в</w:t>
      </w:r>
      <w:r>
        <w:br/>
      </w:r>
      <w:r>
        <w:rPr>
          <w:rFonts w:ascii="Times New Roman"/>
          <w:b/>
          <w:i w:val="false"/>
          <w:color w:val="000000"/>
        </w:rPr>
        <w:t>условиях вооруженного конфликта, при ликвидации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ситуаций, а также для доставления лиц, нуждающихся в</w:t>
      </w:r>
      <w:r>
        <w:br/>
      </w:r>
      <w:r>
        <w:rPr>
          <w:rFonts w:ascii="Times New Roman"/>
          <w:b/>
          <w:i w:val="false"/>
          <w:color w:val="000000"/>
        </w:rPr>
        <w:t>экстренной медицинской помощи, в медицинские организации,</w:t>
      </w:r>
      <w:r>
        <w:br/>
      </w:r>
      <w:r>
        <w:rPr>
          <w:rFonts w:ascii="Times New Roman"/>
          <w:b/>
          <w:i w:val="false"/>
          <w:color w:val="000000"/>
        </w:rPr>
        <w:t>если промедление может создать реальную угрозу жизни или</w:t>
      </w:r>
      <w:r>
        <w:br/>
      </w:r>
      <w:r>
        <w:rPr>
          <w:rFonts w:ascii="Times New Roman"/>
          <w:b/>
          <w:i w:val="false"/>
          <w:color w:val="000000"/>
        </w:rPr>
        <w:t>здоровью людей, с возмещением материального ущерба</w:t>
      </w:r>
      <w:r>
        <w:br/>
      </w:r>
      <w:r>
        <w:rPr>
          <w:rFonts w:ascii="Times New Roman"/>
          <w:b/>
          <w:i w:val="false"/>
          <w:color w:val="000000"/>
        </w:rPr>
        <w:t>собственникам в случае его причинения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любого вида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(далее - Закон) и определяют порядок использования органами внутренних дел транспорта (кроме транспортных средств представительств иностранных государств и международных организаций, обладающих дипломатическим иммунитетом)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ситуаций, а также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людей, с возмещением материального ущерба собственникам в случае его причинения.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транспорта для преследования лиц,</w:t>
      </w:r>
      <w:r>
        <w:br/>
      </w:r>
      <w:r>
        <w:rPr>
          <w:rFonts w:ascii="Times New Roman"/>
          <w:b/>
          <w:i w:val="false"/>
          <w:color w:val="000000"/>
        </w:rPr>
        <w:t>подозреваемых в совершении уголовного правонарушения,</w:t>
      </w:r>
      <w:r>
        <w:br/>
      </w:r>
      <w:r>
        <w:rPr>
          <w:rFonts w:ascii="Times New Roman"/>
          <w:b/>
          <w:i w:val="false"/>
          <w:color w:val="000000"/>
        </w:rPr>
        <w:t>прибытия к месту происшествия, в период действия чрезвычайного</w:t>
      </w:r>
      <w:r>
        <w:br/>
      </w:r>
      <w:r>
        <w:rPr>
          <w:rFonts w:ascii="Times New Roman"/>
          <w:b/>
          <w:i w:val="false"/>
          <w:color w:val="000000"/>
        </w:rPr>
        <w:t>или военного положения, в условиях вооруженного конфликта,</w:t>
      </w:r>
      <w:r>
        <w:br/>
      </w:r>
      <w:r>
        <w:rPr>
          <w:rFonts w:ascii="Times New Roman"/>
          <w:b/>
          <w:i w:val="false"/>
          <w:color w:val="000000"/>
        </w:rPr>
        <w:t>при ликвидации чрезвычайных ситуаций, а также для доставления</w:t>
      </w:r>
      <w:r>
        <w:br/>
      </w:r>
      <w:r>
        <w:rPr>
          <w:rFonts w:ascii="Times New Roman"/>
          <w:b/>
          <w:i w:val="false"/>
          <w:color w:val="000000"/>
        </w:rPr>
        <w:t>лиц, нуждающихся в экстренной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в медицинские организации, если промедление может создать</w:t>
      </w:r>
      <w:r>
        <w:br/>
      </w:r>
      <w:r>
        <w:rPr>
          <w:rFonts w:ascii="Times New Roman"/>
          <w:b/>
          <w:i w:val="false"/>
          <w:color w:val="000000"/>
        </w:rPr>
        <w:t>реальную угрозу жизни или здоровью людей, с возмещением</w:t>
      </w:r>
      <w:r>
        <w:br/>
      </w:r>
      <w:r>
        <w:rPr>
          <w:rFonts w:ascii="Times New Roman"/>
          <w:b/>
          <w:i w:val="false"/>
          <w:color w:val="000000"/>
        </w:rPr>
        <w:t>материального ущерба собственникам в случае его причинения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средства, принадлежащие государственным органам, организациям и гражданам, используются сотрудниками органов внутренних дел (далее – сотрудник ОВД) в следующих случаях: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преследования лиц, подозреваемых в совершении уголовного правонарушения, прибытия к месту происшествия, в период действия чрезвычайного или военного положения, в условиях вооруженного конфликта, при ликвидации чрезвычайных ситуаций;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доставления лиц, нуждающихся в экстренной медицинской помощи, в медицинские организации, если промедление может создать реальную угрозу жизни или здоровью людей.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использовать транспортные средства представительств иностранных государств и международных организаций, обладающих дипломатическим иммунитетом.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Сотруднику ОВД для использования транспортного средства необходимо: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представиться собственнику транспортного средства, назвав должность, подразделение, специальное звание и фамилию, путем ознакомления со служебным удостоверением;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разъяснить причину остановки транспортного средства.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использовании транспортного средства сотрудник ОВД по прибытию составляет рапорт об использовании транспортного средства с описанием принадлежности (указываются данные технического паспорта транспортного средства) и состояния транспортного средства и находящихся в нем вещей, в котором указывает о выдаче собственнику справки или отметки в путевом листе с приложением акта осмотра транспортного средства по форме, утвержденной уполномоченным органом, и передает дежурному органа внутренних дел.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Дежурный органа внутренних дел в установленном порядке регистрирует сообщение об использовании транспортного средства сотрудником ОВД в книге учета заявлений, сообщений и иной информации о преступлениях, происшествиях (далее – КУЗИ), после чего докладывает руководителю органа внутренних дел.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Собственнику транспортного средства выдается справка об использовании транспортного средства сотрудником ОВД по форме, утвержденной уполномоченным органом.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возмещения материального ущерба собственникам в случае его причинения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возмещения ущерба собственник в течение семи рабочих дней со дня причинения материального ущерба, согласно акту осмотра транспортного средства, по форме, утвержденной уполномоченным органом, представляет в органы внутренних дел по месту использования транспортного средства заявление о возмещении причиненного материального ущерба по форме, утвержденной уполномоченным органом.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о возмещении причиненного материального ущерба прилагаются: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копия документа, удостоверяющего личность собственника транспортного средства, а для юридических лиц – копии свидетельства или справки о государственной (учетной) регистрации (перерегистрации) юридического лица (филиала и представительства);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использовании транспортного средства сотрудником ОВД по форме, утвержденной уполномоченным органом;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осмотра транспортного средства по форме, утвержденной уполномоченным органом.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внутренних дел в течение семи рабочих дней со дня регистрации заявления о возмещении причиненного материального ущерба организуют оценку размера ущерба, причиненного транспортному средству, у независимого эксперта, аккредитованного уполномоченным государственным органом по регулированию и надзору финансового рынка и финансовых организаций (далее - независимый эксперт), выбранного собственником.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расходы, связанные с организацией проведения оценки размера ущерба, причиненного транспортному средству, возлагаются на органы внутренних дел.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вынесения заключения независимым экспертом в течение трех рабочих дней руководитель органа внутренних дел издает приказ о возмещении материального ущерба.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ущерба осуществляется путем перечисления в течение трех банковских дней со дня издания приказа денежных средств на текущий или сберегательный счет, указанный в заявлении о возмещении причиненного материального ущерба собственником.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Собственникам транспортных средств возмещаются расходы за использование транспорта, а также причиненный ущерб в случаях, предусмотренных настоящими Правилами, в соответствии с бюджетным законодательством.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