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fabb" w14:textId="33bf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19 марта 2010 года № 958 "О Государственной программе по форсированному индустриально-инновационному развитию Республики Казахстан на 2010 - 2014 годы и признании утратившими силу некоторых указов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2014 года № 1268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дополнений в Указ Президента Республики Казахстан от 19 марта 2010 года № 958 «О Государственной программе по форсированному индустриально-инновационному развитию Республики Казахстан на 2010 – 2014 годы и признании утратившими силу некоторых указов Президента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19 марта 2010 года № 958 «О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программе по форсированному индустриально-инновационному</w:t>
      </w:r>
      <w:r>
        <w:br/>
      </w:r>
      <w:r>
        <w:rPr>
          <w:rFonts w:ascii="Times New Roman"/>
          <w:b/>
          <w:i w:val="false"/>
          <w:color w:val="000000"/>
        </w:rPr>
        <w:t>
развитию Республики Казахстан на 2010 – 2014 годы и признании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утратившими силу некоторых указов Президента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 «О Государственной программе по форсированному индустриально-инновационному развитию Республики Казахстан на 2010 – 2014 годы и признании утратившими силу некоторых указов Президента Республики Казахстан»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программе по форсированному индустриально-инновационному развитию Республики Казахстан на 2010 – 2014 годы,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«Содержание»: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2.15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«2.15 Местное содержание»;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«Целевые индикаторы»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Увеличение ВВП в реальном выражении в 2014 году – не менее чем на 38,4 % к 2008 году, в номинальном выражении – на 26 трлн.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 ВДС несырьевого сектора в реальном выражении к 2015 году составит не менее 39,5 % к уровню 2008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увеличение обрабатывающей промышленности в реальном выражении к 2015 году составит 43,6 % к уровню 2008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увеличение стоимостного объема несырьевого (обработанного) экспорта – не менее чем на 30 % к уровню 2008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увеличение производительности труда в обрабатывающей промышленности – не менее чем в 1,5 раза к уровню 2008 года в реальном выражении (в сопоставимых ценах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снижение энергоемкости ВВП не менее чем на 10 % от уровня 2008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«Основные направления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«1. Развитие приоритетных секторов экономики, обеспечивающих ее диверсификацию и рост конкурентоспособности»: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«1.1 Диверсификация производства в «традиционных индустриях»: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параграфе «Горно-металлургическая отрасль»: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раздела «Целевые индикаторы»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 реализации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 структуры и объемов выпуска продукции черной металлургии: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2692"/>
        <w:gridCol w:w="1951"/>
        <w:gridCol w:w="1234"/>
        <w:gridCol w:w="948"/>
        <w:gridCol w:w="948"/>
        <w:gridCol w:w="948"/>
        <w:gridCol w:w="948"/>
        <w:gridCol w:w="948"/>
        <w:gridCol w:w="1307"/>
        <w:gridCol w:w="1368"/>
      </w:tblGrid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государственный орган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уровню 2008 г. %</w:t>
            </w:r>
          </w:p>
        </w:tc>
      </w:tr>
      <w:tr>
        <w:trPr>
          <w:trHeight w:val="11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Чугун передельный, полученный путем прямого восстановления железа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Плоский прокат из стали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Жесть белая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Оцинкованное железо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108,9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с полимерным покрытием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134,4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Трубы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207,1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Ферросплавы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Титановые слитки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Прогноз структуры и объемов выпуска продукции цветной металлургии: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2506"/>
        <w:gridCol w:w="2601"/>
        <w:gridCol w:w="869"/>
        <w:gridCol w:w="1012"/>
        <w:gridCol w:w="1012"/>
        <w:gridCol w:w="1012"/>
        <w:gridCol w:w="1012"/>
        <w:gridCol w:w="1012"/>
        <w:gridCol w:w="1012"/>
        <w:gridCol w:w="1297"/>
      </w:tblGrid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государственный орган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уровню 2008 г. %</w:t>
            </w:r>
          </w:p>
        </w:tc>
      </w:tr>
      <w:tr>
        <w:trPr>
          <w:trHeight w:val="11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Первичный алюминий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165,6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Катодная медь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50,2</w:t>
            </w:r>
          </w:p>
        </w:tc>
      </w:tr>
      <w:tr>
        <w:trPr>
          <w:trHeight w:val="1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Катодное золото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207,3</w:t>
            </w:r>
          </w:p>
        </w:tc>
      </w:tr>
      <w:tr>
        <w:trPr>
          <w:trHeight w:val="1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необработанный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параграфе «Химическая промышленность»: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раздела «Целевые индикаторы»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 реализации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2565"/>
        <w:gridCol w:w="2986"/>
        <w:gridCol w:w="1676"/>
        <w:gridCol w:w="1091"/>
        <w:gridCol w:w="974"/>
        <w:gridCol w:w="998"/>
        <w:gridCol w:w="998"/>
        <w:gridCol w:w="998"/>
        <w:gridCol w:w="998"/>
      </w:tblGrid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государственный орган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Организовано производство новых видов химической продукции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Каустическая сода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Соляная кислота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Гипохлорит натрия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Минеральные удобрения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мощностей по переработке и обогащению химического сырья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Серная кислота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Аммонит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Биопрепараты и гуматы (стимуляторы роста)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параграфе «Атомная промышленность»: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раздела «Целевые индикаторы»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 реализации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3427"/>
        <w:gridCol w:w="2874"/>
        <w:gridCol w:w="2321"/>
        <w:gridCol w:w="1168"/>
        <w:gridCol w:w="1168"/>
        <w:gridCol w:w="1168"/>
        <w:gridCol w:w="1168"/>
      </w:tblGrid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государственный орган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2011г.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2012г.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2013г.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2014г.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 урана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23469</w:t>
            </w:r>
          </w:p>
        </w:tc>
      </w:tr>
      <w:tr>
        <w:trPr>
          <w:trHeight w:val="10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урана на действующем предприятии по разделению изотопов на территории РФ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ЕРР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атомной отрасли профессиональными кадрами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«1.2 Развитие отраслей на базе внутреннего спроса»: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параграфе «Машиностроение»: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раздела «Целевые индикаторы»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 реализации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017"/>
        <w:gridCol w:w="2337"/>
        <w:gridCol w:w="1175"/>
        <w:gridCol w:w="1196"/>
        <w:gridCol w:w="1175"/>
        <w:gridCol w:w="1175"/>
        <w:gridCol w:w="1176"/>
        <w:gridCol w:w="1176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2010г.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2011г.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2012г.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2013г.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2014г.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машиностроение, в том числе: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локализации производства легковых автомобилей и комплектующих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дизельных локомотивов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пассажирских вагонов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Сельскохозяйственное машиностроение, в том числе: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комбайнов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тракторов*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* ежегодное планируемое производство»;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в параграфе «Фармацевтическая промышленность»: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раздела «Целевые индикаторы»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Обеспечение 50 % внутреннего рынка отечественными лекарственными средствами до конца 2014 года в натуральном выражении. (ответственный государственный орган – МИР)»;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раздела «Целевые индикаторы»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 реализации Программы (ответственный государственный орган – МИР)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Модернизация действующих производств и строительство новых фармацевтических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Внедрение международных стандартов качества на предприятиях фармацевтической промышленности «Надлежащая производственная практика» (GMP) – получение предприятиями соответствующих сертификатов.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импортозамещения фармацевтической и медицинской продукции на базе современных технологий в соответствии с международными стандартами (GMP):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2010 году подписание 7 долгосрочных договоров сроком до 7 лет, государственный закуп лекарственных средств и ИМН у отечественных производителей через Единого дистрибьютора;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 организация государственного закупа медицинской техники у отечественных 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отрасли квалифицированными кадрами – получение соответствующих сертификатов.»;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параграфе «Строительная индустрия и производство строительных материалов»: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раздела «Целевые индикаторы»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 реализации Программы (ответственный государственный орган – МИР)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цементном производстве выпуск цемента будет доведен к 2014 году до 7 млн. тонн в год на действующих и новых предприятиях, построены цементные терминалы, проведено техническое перевооружение действующих цементных заводов и сокращена степень износа основных средств до 30 %.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производстве керамики к 2014 году выпуск керамических плиток будет доведен до 5,5 млн. кв. м в год, построен обогатительный комбинат по переработке глины мощностью 200 тыс. тонн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стекольном производстве будет начато строительство стекольного завода мощностью до 140 тыс. т/год.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индустриальном строительстве будет построено к 2014 году 6 комбинатов индустриального строительства общей мощностью 900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жилья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Будут созданы не менее 60 малых и средних предприятий, производящих строительные материалы (окна и двери, ламинат, линолеум и пр.) и услуги (проектно-изыскательские, дизайнерские, отделочные и пр.), вокруг 6 комбинатов индустриального строительства в городах Актобе, Алматы, Астане и Шымкенте.»;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«1.3 Поддержка отраслей, имеющих экспортный потенциал»: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параграфе «Легкая промышленность»: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раздела «Целевые индикаторы»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 реализации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2625"/>
        <w:gridCol w:w="2770"/>
        <w:gridCol w:w="1166"/>
        <w:gridCol w:w="875"/>
        <w:gridCol w:w="1021"/>
        <w:gridCol w:w="1021"/>
        <w:gridCol w:w="1021"/>
        <w:gridCol w:w="1021"/>
        <w:gridCol w:w="1021"/>
        <w:gridCol w:w="1022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государственный орган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занятых в отрасли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текстильных изделий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одежды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кожаной и относящейся к ней продукции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параграфе «Туристская отрасль»: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раздела «Целевые индикаторы»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 реализации Программы (ответственный государственный орган – МИР)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реализации задач будет достигнуто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увеличение совокупного дохода организаций, предоставляющих услуги в сфере туристской деятельности к 2015 году не менее, чем на 12 % от уровня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рост инвестиций в основной капитал в сфере туризма к 2015 году составит 30 % от уровня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ежегодный рост туристских услуг не менее чем на 10 % за счет строительства объектов туристской индустрии.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увеличение продолжительности пребывания посетителей составит в 2010 году – 5 %, в 2011 году – 8 %, в 2012 году – 10 %, в 2013 году – 12 %, в 2014 году – 15 % от уровня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увеличение количества посетителей составит в 2011 году – 210000, в 2012 году – 225000, в 2013 году – 370000, в 2014 году – 390000 отдыхающих в год от уровня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2011 году будет разработан профессиональный стандарт в сфере индустрии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выпуск специалистов для сферы туризма составит в 2011 году – 1000 человек, в 2012 году – 1100 человек, в 2013 году – 1200 человек, в 2014 году – 1300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2014 году будет разработана модель подготовки и сертификации гидов-экскурсоводов, подготовлены не менее 4-х туристских пакетов для участников и гостей Международной специализированной выставки ЭКСПО-2017.».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«Основные направления развития отрасли»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отрасли будет направлено на формирование конкурентоспособного туристского продукта и общей маркетинговой стратегии Казахстана, в том числе с учетом положений Концепции развития туристской отрасли Республики Казахстан до 2020 года; развитие кадрового потенциала туристской индустрии; реализацию комплекса мер по развитию отрасли туризма с учетом организации и проведения в городе Астане Международной специализированной выставки ЭКСПО - 2017.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проведена работа по созданию современной инфраструктуры индустрии туризма посредством реализации следующих инвестиционных проектов: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комплексного развития горнолыжного курорта Шымбулак в городе Алматы для приема до 2000 человек в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туристско-развлекательного комплекса в границах СЭЗ «Бурабай» Акмолинской области, где будут созданы условия для развития малого и среднего бизнеса в следующих направлениях: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услуг в области оздоровления, развлечения, организации питания, предоставления гостиничных, экскурсионных, информационных, транспортных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услуг в области культурно-познавательного, экологического, делового, спортивного и других видов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Секторальные и проектные меры государственной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Инфраструктурное и ресурсное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создания конкурентоспособного туристского продукта и реализации общей маркетинговой стратегии предполагается: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строительство туристских центров, комплексов и объектов размещения в регионах;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инфраструктуры горнолыжного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стимулирование развития экологического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продолжение работы по упрощению визовых и регистрационных процедур, пограничного контроля для граждан из политически стабильных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законодательной и нормативно-правовой базы, регулирующей развитие въездного и внутреннего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усовершенствование системы туристской статистики и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продвижение казахстанского турпродукта на внутреннем и внешнем рынках посредством участия в международных выставках, ярмарках и туристских мероприятиях.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создания конкурентоспособной инфраструктуры индустрии туризма будет: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разработан типовой проект строительства объектов придорожной инфраструктуры акиматами Актюбинской, Кызылординской, Южно-Казахстанской, Жамбылской и Алматинской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проработан вопрос перевода земель особо охраняемых природных территорий в земли запаса для строительства и размещения гольф-клуба на территории государственного национального природного парка «Бурабай».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развития условий активного отдыха будут реализованы проекты, предусмотренные в Мастер-плане кластерной программы развития туризма в Восточно-Казахстанской области, а также системных планах: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развития горнолыжных курортов близ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развития Щучинско-Боровской курортной зоны в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развития зоны отдыха «Кендерли» в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квалифицированными кадровыми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Потребность в кадрах для туристской отрасли по 14 специальностям будет удовлетворена за счет их подготовки в вузах и 77 учебных заведениях ТиПО;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дополнительная потребность в кадрах (персонал развлечений, торгово-коммерческий персонал) для туристско-развлекательного комплекса в СЭЗ «Бурабай» Акмолинской области и туристической базы горнолыжного комплекса «Шымбулак» Алматинской области будет восполняться за счет подготовки кадров в учебных заведениях ТиПО и учебных центрах краткосрочной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будут созданы условия для повышения качества туристского образования путем проведения аудита одного государственного вуза по сертификации качества туристского образования «UNWTO-TedQual» и разработки профессиональных стандартов в сфере индустрии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конкуренции на рынке предоставления услуг для туристов будет обеспечено создание законодательных условий для укрупнения туристских операторов.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привлекательных условий для 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развития отрасли туризма в Казахстане будут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привлекательных условий для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упрощение административных формальностей для развития въездного и внутреннего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экотуризма.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комплекса мер по развитию отрасли туризма с учетом организации и проведения в городе Астане Международной специализированной выставки ЭКСПО – 2017 планируется: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мероприятий по определению и анализу необходимых изменений в комплексный проект градостроительного планирования территории Бурабайского района Акмолинской области с учетом Системного плана развития Боровской курортной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внесение предложений по организации курсов подготовки, переподготовки и повышения квалификации специалистов сферы туризма, а также проведение работы по созданию единой учебной программы для данных курсов;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новых туристских маршрутов для участников и гостей выставки.»;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«2. Ключевые меры поддержки развития приоритетных секторов»: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«2.4 Развитие минерально-сырьевого комплекса»: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параграф «Целевые индикаторы»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Процент восполнения запасов основных видов полезных ископаемых (отношение выявленных запасов к погашенным, по нарастающей) в 2014 году – 50 %: в 2009 году – 23 %, в 2010 году – 25 %, в 2011 году – 25 %, в 2012 году – 30 %, в 2013 году – 0 %, в 2014 году – 50 % (ответственный государственный орган – МИР).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Обеспечение сельских населенных пунктов запасами подземных вод: в 2009 году – 30,8 %, в 2010 году – 30,8 %, в 2011 году – 33,5 %, в 2012 году – 43,2 %, в 2013 году – 49,5 %, в 2014 году – 57,3 % (ответственный государственный орган – МИР).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Наполнение Банка данных геологической информации в объеме до 95 % к 2015 году (ответственный государственный орган – МИР).»;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параграфа «Целевые индикаторы» дополнить параграфом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 реализации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2860"/>
        <w:gridCol w:w="1354"/>
        <w:gridCol w:w="1656"/>
        <w:gridCol w:w="1355"/>
        <w:gridCol w:w="1204"/>
        <w:gridCol w:w="1204"/>
        <w:gridCol w:w="1205"/>
        <w:gridCol w:w="1205"/>
        <w:gridCol w:w="1205"/>
      </w:tblGrid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государственный орган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прогнозных ресурсов: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100,4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Прирост запасов: 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10,161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сел для обеспечения запасами подземных вод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Доразведка с переоценкой запасов месторождений подземных вод для обеспечения запасами подземных вод крупных населенных пунктов и групповых водопроводов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Оцифровка геологической информации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«2.10 Развитие инноваций и содействие технологической модернизации»: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параграф «Целевые индикаторы»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4405"/>
        <w:gridCol w:w="3134"/>
        <w:gridCol w:w="1372"/>
        <w:gridCol w:w="1024"/>
        <w:gridCol w:w="793"/>
        <w:gridCol w:w="851"/>
        <w:gridCol w:w="775"/>
        <w:gridCol w:w="1120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государственный орган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международно–признанных патентов до 30 к 2015 году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внедренных новых технологий и опытно–конструкторских разработок к 2015 году до 150 и 110 соответственно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Инновационная инфраструктура к 2015 году: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отраслевые центры – 2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конструкторские бюро – 3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технопарки – 4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коммерциализации – 70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инновационной активности предприятий к 2015 году – 10 %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Высокотехнологичные производства совместно с крупными зарубежными компаниями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проектов, реализованных через инновационную инфраструктуру: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коммерциализации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Конструкторские бюро: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 сертифицированной продукции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 приобретенной конструкторской документации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 разработанной конструкторской документации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расходы на науку и инновации в % от ВВП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инновационной продукции в общем объеме ВВП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технологические инновации в промышленности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инженерно–технического персонала на 100 тыс. человек общего населения страны к 2011 году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эффективности затрат на разработку и внедрение технологических инноваций (соотношение объема инновационной продукции к объему затрат на технологические инновации)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внутренних затрат на исследования и разработки от валового внутреннего продукта к 2015 году 1 %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осведомленности населения Республики Казахстан о проводимой инновационной политике в Республике Казахстан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параграфа «Целевые индикаторы» дополнить параграфом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 реализации Программы (ответственный государственный орган – МИР)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содействия технологической модернизации путем формирования спроса на новые технологии, предложения инноваций и внедрения и распространения инноваций.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2015 году будут апробированы модели коммерциализации результатов технологических исследований и бизнес-инкубирования начинающих высокотехнологичных компаний в количестве не менее 150 проектов; созданы основы национальной сети трансферта технологий; привлечено порядка 50 передовых зарубежных технологий; количество приобретенной конструкторско-технологической документации, лицензий и патентов на инновационные технологии составит не менее 100. Будет запущена система предоставления инновационных грантов, в том числе, ориентированных на содействие повышению эффективности действующих производств; сформирована сеть инновационных предприятий МСБ – поставщиков высокотехнологичной продукции в количестве не менее 100 и профинансировано не менее 50 инновационных проектов. Кроме того, будут созданы не менее 15 предприятий МСБ, ориентированных на поставку товаров и услуг для отраслеобразующих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собственных компетенций через технологическое прогнозирование и планирование, ориентирование прикладной науки на потребности бизнеса и формирование инновационных кластеров.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2015 году будет создана национальная система научно-технологического прогнозирования, разработаны межотраслевой научно-технологический план, региональные и отраслевые программы развития инноваций; созданы не менее 2 национальных инновационных кластеров, включающих не менее 10 крупных научно-исследовательских институтов и центров, 30 инновационных компаний, 4 бизнес-инкубатора; внесены изменения в законодательство с целью создания стимулов для инвестирования в НИОКР; внедрены принципы системной работы с отечественными инноваторами и потребителями инноваций.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инновационной среды путем повышения координации элементов НИС, пропаганды инновационной активности и совершенствования законодательной базы.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2015 году будет создана система сквозного принятия решений и координации инновационной деятельности путем усиления роли уполномоченного органа в сфере инновационного развития; формирования эффективной национальной системы управления инновационно-технологическим развитием, включающей отраслевой и региональный уровни; создания системы экспертного принятия решений через Совет по технологической политике, технологические отраслевые и научные советы; создания единого национального оператора по технологическому развитию; разработки и реализации долгосрочного комплекса мер по информационному и пропагандистскому обеспечению процессов инновационного развития; внедрения принципов системной работы с иностранными высокотехнологичными инвесторами и изобретателями.»;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«2.12 Привлечение инвестиций и развитие специальных экономических зон»: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параграф «Целевые индикаторы»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Количество привлеченных целевых инвесторов из списка компаний, включенных в Global-2000: в 2010 году – 2, в 2011 году – 3, в 2012 году – 4, в 2013 году – 4, в 2014 году – 5 (ответственный государственный орган – МИР).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Прямые иностранные инвестиции в обрабатывающую промышленность увеличатся не менее чем на 10 %: в 2008 году – 100 %, в 2009 году – 101 %, в 2010 году – 103 %, в 2011 году – 105 %, в 2012 году – 107 %, в 2013 году – 109 %, в 2014 году – 110 % (ответственный государственный орган – МИР).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Среднегодовой темп роста объемов освоенных инвестиций в основной капитал предприятий на территориях СЭЗ за период с 2008 по 2014 годы составит не менее 40 % (ответственный государственный орган – МИР).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Рост объема производства товаров и услуг (работ) на территориях СЭЗ в 2014 году по отношению к 2008 году составит 80 % (ответственный государственный орган – МИР).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Ежегодный рост объемов производства товаров и услуг (работ) на территориях индустриальных зон составит не менее 20 % (ответственный государственный орган – МНЭ).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Ежегодный рост количества рабочих мест на территории СЭЗ составит не менее 15 % (ответственный государственный орган – МИР).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Реализация инвестиционных проектов с применением механизма государственно-частного партнерства увеличится в 2015 году не менее чем в 2 раза по сравнению с 2008 годом (ответственный государственный орган - МНЭ).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Отечественные и иностранные инвестиции в несырьевые секторы экономики (обрабатывающая промышленность, переработка сельскохозяйственной продукции, услуги) увеличатся не менее чем на 30 % к 2020 году: в 2009 году – 100 %, в 2010 году – 103 %, в 2011 году – 106 %, в 2012 году – 109 %, в 2013 году – 112 %, в 2014 году – 115 % (ответственные государственные органы – МИР, МНЭ).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Увеличение объема прямых иностранных инвестиций к валовому внутреннему продукту на пять процентных пунктов: в 2009 году – 17,2 %, в 2010 году – 17,3 %, в 2011 году – 17,4 %, в 2012 году – 17,5 %, в 2013 году – 13,0 %, в 2014 году – 13,5 % (ответственные государственные органы – МИР, НБ).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Диверсификация источников инвестиций (7 основных стран инвесторов с долей каждой страны 5 % и более): в 2009 году – 5 ед., в 2010 году – 5 ед., в 2011 году – 6 ед., в 2012 году – 6 ед., в 2013 году – 7 ед., в 2014 году – 7 ед. (ответственный государственный орган – МИР).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Заключение соглашений с иностранными государствами о поощрении и взаимной защите инвестиций: в 2009 году – 1 шт., в 2010 году - 2 шт., в 2011 году – 2 шт., в 2012 году – 2 шт., в 2013 году – 2 шт., в 2014 году – 2 шт (ответственные государственные органы – МНЭ, МИР).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Создание до конца 2011 года двух СЭЗ: в городе Караганде на базе Индустриального парка (для развития металлургии и металлообработки) и «Приграничная торгово-экономическая зона «Хоргос – Восточные ворота», как основной части логистического каркаса Западная Европа – Западный Китай (для развития различных видов обрабатывающих производств и транспортно-логистических услуг) (ответственный государственный орган – МИР).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Создание до конца 2014 года трех индустриальных зон в Актюбинской, Восточно-Казахстанской и Южно-Казахстанской областях с различной отраслевой направленностью (ответственный государственный орган – МНЭ).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Увеличение количества участников на ИЗ до 42 к 2015 году: в 2009 году – 1 шт., в 2010 году - 1 шт., в 2011 году - 10 шт., в 2012 году - 20 шт., в 2013 году – 30 шт., в 2014 году – 42 шт. (ответственный государственный орган – МНЭ).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Увеличение инвестиций в производство со среднегодовым темпом роста объемов освоенных инвестиций в основной капитал предприятий на территориях ИЗ за период с 2008 по 2014 годы составит не менее 20 % (ответственный государственный орган – МНЭ).»;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параграфа «Целевые индикаторы» дополнить параграфом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 реализации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4014"/>
        <w:gridCol w:w="2331"/>
        <w:gridCol w:w="1457"/>
        <w:gridCol w:w="1019"/>
        <w:gridCol w:w="1020"/>
        <w:gridCol w:w="1020"/>
        <w:gridCol w:w="888"/>
        <w:gridCol w:w="889"/>
        <w:gridCol w:w="714"/>
      </w:tblGrid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государственный орган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Ед.изм.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Республики Казахстан по внесению изменений и дополнений в некоторые законодательные акты Республики Казахстан по вопросам стимулирования инвестиций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соглашений с иностранными государствами о поощрении и взаимной защите инвестиций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Предусмотрение упрощенных условий визового режима для иностранных инвесторов согласно законодательству Республики Казахстан (инвесторская виза)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МИР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Инвестиционный веб-портал с базой данных инвестиционных проектов на территории Республики Казахстан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«KaznexInvest»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 с 2011 года по 2014 год будут опубликованы рекламно-информационные статьи об инвестиционных возможностях Республики Казахстан, в том числе: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казахстанских периодических изданиях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«KaznexInvest»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международных периодических изданиях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«KaznexInvest»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2014 года будут созданы 3 новых СЭЗ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2014 года будут созданы 3 ИЗ с различной отраслевой направленностью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специальных экономических зонах в Республике Казахстан»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2014 года будет организовано 30 торговых миссий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«KaznexInvest»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2014 года будет проведено 60 маркетинговых исследований (бриф-анализы) с целью определения экспортных ниш для потенциальных рынков сбыта казахстанской продукции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«KaznexInvest»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2014 года не менее 300 казахстанским предприятиям-экспортерам будет оказана государственная поддержка путем возмещения их затрат, связанных с выводом продукции на внешние рынки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«KaznexInvest»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 2015 году охвата финансовыми и страховыми услугами экспортных операций - до 2 % от объема несырьевого экспорта страны (95 млрд. тенге)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«НУХ «Байтерек»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 главы «2.14 Инструменты финансовой поддержки Программы» дополнить главой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«2.15 Местное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Краткий анализ текущей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Местное содержание – показатель доли, в стоимостном и процентном выражениях, местных товаров, услуг и трудовых ресурсов, используемых при осуществлении деятельности предприятиями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Отечественная обрабатывающая промышленность имеет потенциал для насыщения внутреннего рынка отечественной конкурентоспособной продукцией, однако на сегодняшний день объем производства и, соответственно, закупа отечественных товаров, работ и услуг незначителен по сравнению с объемом импортируемых товаров, работ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показывает международный опыт, на этапе становления экономики в рамках переходного периода (США, Бразилия, Норвегия и т.д.), эффективное государственное регулирование хозяйственных отношений может принести положительные экономические результаты, при этом государственная политика не должна быть ограничена исключительно мерами воздействия на потребителей, но и параллельно должна обеспечивать развитие производственного потенциала отечественной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международной практики развития местного содержания показывает, что в основном государственная политика в вопросах развития местного содержания должна быть направлена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организацию совместной работы Правительства, местных производителей, инвесторов и активное вовлечение компаний покупателей местной продукции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изучение потребностей рынка на основе анализа потребностей государственных органов и крупных хозяйствующих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разработку системных мер в целях поддержки отечественного производства, защиты внутреннего рынка, повышения конкурентоспособности товаров и услуг, повышение эффективности системы образования, ориентированной на реальные нужды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целевых показателей по этапам программы развития местного содержания, и их постоянный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закупа товаров, работ и услуг (далее – ТРУ) согласно данным отчетностей субъектов мониторинга местного содержания (государственные органы, недропользователи, концессионеры, национальные компании и системообразующие предприятия) в 2012 году составил 8711,6 млрд. тенге, в том числе у отечественных поставщиков – 4954,3 млрд. тенге. Доля местного содержания в товарах, работах и услугах составила 56,9 %, что на 1,6 % больше, чем в 2011 году и на 8,6 % больше данных 2010 года. При этом: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товаров закуплено на общую сумму 3432,4 млрд. тенге, в том числе местных товаров закуплено на сумму 1184,0 млрд. тенге, доля местных товаров составила 34,5 %, что на 324,8 млрд. тенге больше, чем в 2011 году и на 334,1 млрд. тенге больше, чем в 2010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 приобретено на общую сумму 2466,0 млрд. тенге, из них доля местных работ составила 60,9 % – это меньше показателя 2011 года на 4,5 %, но в денежном эквиваленте больше на 401,9 млрд. тенге – 1501,4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 оказано на общую сумму 2813,1 млрд. тенге, из них местными поставщиками оказано услуг на сумму 2268,8 млрд. тенге, доля местных услуг составила 80,7 %. Для сравнения, в 2011 году местными поставщиками оказано услуг меньше на 238,1 млрд. тенге или на 6,9 %.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Основная задача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Систематизация государственной политики развития местного содержания, совершенствование нормативно-правовой базы.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Оказание сервисной поддержки отечественным производителям.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Анализ и прогнозирование путей дальнейшего развития отечественного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Содействие в реализации проектов по освоению производства наиболее востребованных на внутреннем рынке товаров и услуг и модернизации действующих производств.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2969"/>
        <w:gridCol w:w="3038"/>
        <w:gridCol w:w="984"/>
        <w:gridCol w:w="1238"/>
        <w:gridCol w:w="1238"/>
        <w:gridCol w:w="1239"/>
        <w:gridCol w:w="1239"/>
        <w:gridCol w:w="1263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государственный орган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 в закупках государственных органов: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 в закупках национального управляющего холдинга, национальных холдингов и компаний: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 в закупках системообразующих предприятий: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 в сфере недропользования в горнорудном комплексе: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7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нефтегазовом комплексе (без учета NCOC, КПО и ТШО):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</w:tr>
      <w:tr>
        <w:trPr>
          <w:trHeight w:val="3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персонал: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менеджеры высшего звена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менеджеры среднего звена, инженерно-технический персонал и рабочие специальности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Показатели результатов реализации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158"/>
        <w:gridCol w:w="2740"/>
        <w:gridCol w:w="2388"/>
        <w:gridCol w:w="893"/>
        <w:gridCol w:w="894"/>
        <w:gridCol w:w="1157"/>
        <w:gridCol w:w="1026"/>
        <w:gridCol w:w="1071"/>
      </w:tblGrid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государственный орган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законодательства в части местного содержания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Правительства Республики Казахстан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форумов, совещаний и конференций по вопросам местного содержания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 отечественных производителей, которым оказаны меры государственной поддержки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аналитических исследований с целью развития отечественного производства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отчеты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аналитических материалов по проведенным закупкам ТРУ субъектами мониторинга по местному содержанию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и рекомендации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 по освоению новых производств, запущенных при государственном содействии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Стратегия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проводится в три этапа, с 2010 по 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Первый этап – 2010 – 2011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согласование и утверждение уполномоченным государственным органом в области государственной поддержки индустриально-инновационной деятельности модели управления по реализации Программы развития местного содержания, организация состава участников (членов Управляющего и Исполнительного комитета, секторальных комитетов по 10 стратегическим темам, утверждение устава участников Программы, с описанием процесса работы, целевых показателей, Плана работы с указанием целей и задач);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спроса и предложения товаров, работ и услуг в проектах недропользования: анализ данных по крупным проектам недропользования, с целью составления графика освоения производства необходимых товаров, работ и услуг, с учетом планируемых сроков, по трем основным направлениям: 1) товары и услуги; 2) кадры; 3) инфраструктура поддержки проектов, в результате определение необходимых товаров и услуг, кадров, и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изучение перечня отсутствующих на внутреннем рынке товаров и услуг, а также качеству существующего предложения по трем вышеуказанным направлениям: товары и услуги, кадры и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выделение приоритетных категорий товаров и услуг для развития на внутреннем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определение необходимых мероприятий для создания новых, развития имеющихся в производстве товаров и услуг, решения вопросов, связанных с улучшением инфраструктуры, ресурсов, необходимых для производства товаров и услуг, модернизации существующих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отраслевых и региональных планов развития местного содержания на краткосрочную (до 1 года) и среднесрочную (до 5 лет) перспективу и согласование их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разработка механизма и модели по созданию и внедрению новых видов продукции и услуг на базе существующих и создаваемых предприятий государственного и квазигосударственного секторов;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потенциальных компаний из числа существующих для развития местного производства товаров и услуг согласно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Второй этап –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планов подготовки производства, услуг и повышения квалификации кадров, необходимых при проведении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проектов по дальнейшему развитию предприятий малого и среднего бизнеса, включения их в цепочку поставок нефтегазовым и сервисным компаниям.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Третий этап – 2013 – 2014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систематизация государственной политики развития местного содержания и совершенствование нормативной правовой базы с учетом активизации интеграционных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усиление мер, направленных на повышение качества отечественной продукции, развитие производственного потенциала местных компаний;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увеличение местного содержания в закупках государственных органов, национальных компаний и холдингов, системообразующих предприятий, недропользователей, а также в рамках крупных национальных программ и проектов в течение переходного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оказание организационной и сервисной поддержки отечественным производителям;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содействие в реализации проектов по созданию/развитию производства необходимых товаров, работ и услуг, модернизации действующих производств и обеспечению отечественных производителей долгосрочными заказами.»;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«4. Обеспечение эффективного взаимодействия государства и бизнеса в развитии приоритетных секторов экономики»: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параграф «4.1.2 Механизмы реализации Программы на республиканском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«Программу форсированной модернизации действующих и создания новых производств – «Производительность 2020»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Проектные меры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Модернизация действующих и создание новых конкурентоспособных производств в рамках </w:t>
      </w:r>
      <w:r>
        <w:rPr>
          <w:rFonts w:ascii="Times New Roman"/>
          <w:b w:val="false"/>
          <w:i w:val="false"/>
          <w:color w:val="000000"/>
          <w:sz w:val="28"/>
        </w:rPr>
        <w:t>направления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«Производительность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является повышение конкурентоспособности промышленных предприятий в приоритетных секторах экономики путем увеличения производительности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государственной поддержки в рамках </w:t>
      </w:r>
      <w:r>
        <w:rPr>
          <w:rFonts w:ascii="Times New Roman"/>
          <w:b w:val="false"/>
          <w:i w:val="false"/>
          <w:color w:val="000000"/>
          <w:sz w:val="28"/>
        </w:rPr>
        <w:t>направления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«Производительность 2020» будут заключаться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оплате за разработку или экспертизу комплексного плана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предоставлении долгосрочного лизингового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предоставлении инновационных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сервисной поддержке: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обучение топ-менеджеров предприятий по вопросам повышения производительности труда и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софинансирование проведения технической диагностики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за техническое нормирование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части затрат по сертификации продукции и систем менеджмента качества в соответствии с международными стандартами (API, ASTM, GMP, EN).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инструментов будет осуществляться операторами инструментов.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Механизмы, порядок и условия предоставления инструментов будут определяться Правительством Республики Казахстан соответствующими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государственной поддержки будут предоставляться предприятиям, реализующим и (или) планирующим реализовать инвестиционные проекты в приоритетных отраслях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Операторами инструментов будут являться юридические лица, определяемые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Администратором </w:t>
      </w:r>
      <w:r>
        <w:rPr>
          <w:rFonts w:ascii="Times New Roman"/>
          <w:b w:val="false"/>
          <w:i w:val="false"/>
          <w:color w:val="000000"/>
          <w:sz w:val="28"/>
        </w:rPr>
        <w:t>направления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«Производительность 2020» будет Министерство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операторов будут возмещаться из бюджета.».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