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d83d" w14:textId="143d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 и внесении изменений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2014 года № 1247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часть), принятого Верховным Советом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27 декабря 1994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«KazMunaiGas PKOP Finance B.V.» произвести отчуждение 33 % пакета акций компании «Valsera Holdings B.V.» в пользу компании «Trade house KazMunaiGaz N.V.».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2008 года № 651 «Об утверждении перечней стратегических объектов, переданных в уставный капитал и (или) находящихся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35, 36,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4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пакета акций Valsera Holdings B.V.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