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6825" w14:textId="f546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 на привлечение иностранной рабочей силы на 2014 год по приоритетным проектам "Рельсобалочный завод", "Строительство цементного завода" и утверждении условий выдачи разрешений на привлечение иностранной рабочей силы для реализации приоритетного проекта "Рельсобалочный завод"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2014 года № 1125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Установить </w:t>
      </w:r>
      <w:r>
        <w:rPr>
          <w:rFonts w:ascii="Times New Roman"/>
          <w:b w:val="false"/>
          <w:i w:val="false"/>
          <w:color w:val="000000"/>
          <w:sz w:val="28"/>
        </w:rPr>
        <w:t>квоты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привлечение иностранной рабочей силы на 2014 год по приоритетным проектам «Рельсобалочный завод», «Строительство цементного завода»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условия выдачи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разрешений на привлечение иностранной рабочей силы для реализации приоритетного проекта «Рельсобалочный завод» (заявитель – товарищество с ограниченной ответственностью «Актюбинский рельсобалочный завод»).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октября 2014 года № 1125</w:t>
            </w:r>
          </w:p>
          <w:bookmarkEnd w:id="2"/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привлечение иностранной рабочей силы на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приоритетным проектам «Рельсобалочный завод»,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«Строительство цементного завода»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4"/>
        <w:gridCol w:w="817"/>
        <w:gridCol w:w="3159"/>
        <w:gridCol w:w="1271"/>
        <w:gridCol w:w="4740"/>
        <w:gridCol w:w="1269"/>
      </w:tblGrid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проекта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Заявитель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реализации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реализации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Квота (чел.)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"/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Рельсобалочный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«Актюбинский рельсобалочный завод»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 гг.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"/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цементного завода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«ПО «Кокше-Цемент»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область, Енбекшильдерский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Заозерное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2005-2014 гг.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октября 2014 года № 1125</w:t>
            </w:r>
          </w:p>
          <w:bookmarkEnd w:id="6"/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Условия выдачи разрешений на привлечение</w:t>
      </w:r>
      <w:r>
        <w:br/>
      </w:r>
      <w:r>
        <w:rPr>
          <w:rFonts w:ascii="Times New Roman"/>
          <w:b/>
          <w:i w:val="false"/>
          <w:color w:val="000000"/>
        </w:rPr>
        <w:t>
иностранной рабочей силы для реализации приоритетного</w:t>
      </w:r>
      <w:r>
        <w:br/>
      </w:r>
      <w:r>
        <w:rPr>
          <w:rFonts w:ascii="Times New Roman"/>
          <w:b/>
          <w:i w:val="false"/>
          <w:color w:val="000000"/>
        </w:rPr>
        <w:t>
проекта «Рельсобалочный завод»</w:t>
      </w:r>
      <w:r>
        <w:br/>
      </w:r>
      <w:r>
        <w:rPr>
          <w:rFonts w:ascii="Times New Roman"/>
          <w:b/>
          <w:i w:val="false"/>
          <w:color w:val="000000"/>
        </w:rPr>
        <w:t>
(заявитель –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«Актюбинский рельсобалочный завод»)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Документы, прилагаемые к заявлению на привлечение иностранной рабочей силы, представляемые работодателем либо уполномоченным им лицом в уполномоченный орган административно-территориальной единицы, на территории которого реализуется приоритетный проект, должны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сведения о привлекаемых иностранных работниках с указанием фамилии, имени, отчества (в том числе латинскими буквами), даты рождения, гражданства, номера, даты и органа выдачи паспорта (документа, удостоверяющего личность), страны постоянного проживания, страны выезда, образования, наименования специальности, квалификации (должности) в соответствии с применяемыми в Республике Казахстан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организаций, Единым тарифно-квалификационным справочником работ и профессий рабочих, тарифно-квалификационными характеристиками профессий рабочих и государственным классификатором Республики Казахстан 01-99 «Классификатор занятий», утверждаемыми уполномоченным государственным органом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нотариально заверенные переводы (копии, если документ заполнен на государственном или русском языках) документов об образовании, легализованных в установленном законодательством Республики Казахстан порядке, за исключением случаев, предусмотренных вступившими в силу международными договорами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информацию о трудовой деятельности работника (при наличии квалификационных требований по стажу работы по соответствующей профессии) с приложением письменного подтверждения о трудовой деятельности работника на официальном бланке работодателя, у которого ранее работник работал, или иных подтверждающих документов, признаваемых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нотариально заверенную выписку из договора, свидетельствующего об участии в реализации приоритетного проекта, либо копию с предъявлением оригинала для сверки (для подрядных и субподрядных организаций).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Въезд иностранных работников осуществляется при соблюдении условий,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«О миграции населения».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Иностранные работники, на которых получены разрешения по третьей и четвертой категориям, не могут направляться в командировку на предприятия, организации, находящиеся на территории других административно-территориальных единиц.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Иные условия привлечения иностранной рабочей силы, не урегулированные настоящими условиями, регламентируются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условиями выдачи разрешений иностранному работнику на трудоустройство и работодателям на привлечение иностранной рабочей силы, утвержденными постановлением Правительства Республики Казахстан от 13 января 2012 года № 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