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8a93" w14:textId="1988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Финансирование субъектов малого и среднего бизнеса через банки второго уровня за счет средств Азиатского Банка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0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эффективного финансирования проекта «Финансирование субъектов малого и среднего бизнеса через банки второго уровня за счет средств Азиатского Банка Развития», реализуемого акционерным обществом «Фонд развития предпринимательства «Даму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ключить с акционерным обществом «Фонд развития предпринимательства «Даму» (далее – АО «ФРП «Даму») и акционерным обществом «Банк Развития Казахстана» соглашение о предоставлении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ить Азиатскому Банку Развития государственную гарантию Республики Казахстан в долларах США на сумму, эквивалентную 22500000000 (двадцать два миллиарда пятьсот миллионов) тенге по рыночному курсу обмена валют на день заключения соглашения о займе, в качестве обеспечения обязательств АО «ФРП «Даму» по привлекаемому зай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акционерному обществу «Национальный управляющий холдинг «Байтерек» (по согласованию) в установленном законодательством Республики Казахстан порядке обеспечить выполнение АО «ФРП «Даму» требований, предъявляемых к лицам, претендующим на получение государственной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