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1269" w14:textId="32c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26 июня 2013 года № 590 "Об утверждении Концепции новой бюджетной политики Республики Казахстан" и признании утратившим силу Указа Президента Республики Казахстан от 29 декабря 2006 года № 234 "О Концепции по управлению государственным и валовым внешним долгом"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2014 года №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26 июня 2013 года № 590 «Об утверждении Концепции новой бюджетной политики Республики Казахстан» и признании утратившим силу Указа Президента Республики Казахстан от 29 декабря 2006 года № 234 «О Концепции по управлению государственным и валовым внешним долгом».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26 июня 2013 года № 590 «Об утверждении Концепции</w:t>
      </w:r>
      <w:r>
        <w:br/>
      </w:r>
      <w:r>
        <w:rPr>
          <w:rFonts w:ascii="Times New Roman"/>
          <w:b/>
          <w:i w:val="false"/>
          <w:color w:val="000000"/>
        </w:rPr>
        <w:t>
новой бюджетной политики Республики Казахстан» и признании</w:t>
      </w:r>
      <w:r>
        <w:br/>
      </w:r>
      <w:r>
        <w:rPr>
          <w:rFonts w:ascii="Times New Roman"/>
          <w:b/>
          <w:i w:val="false"/>
          <w:color w:val="000000"/>
        </w:rPr>
        <w:t>
утратившим силу Указа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29 декабря 2006 года № 234 «О Концепции по управлению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и валовым внешним долгом»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«Об утверждении Концепции новой бюджетной политики»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Концепции новой бюджетной политики Республики Казахстан,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Видение новой бюджетной политики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тридцать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«Также наблюдается рост внешнего долга страны, как в абсолютных, так и относительных значениях. Так, объем внешнего долга на конец 2011 года составил 125,3 млрд. долларов США или 66,7 % к ВВП, а на конец 2013 года – 148,7 млрд. долларов США или 67,6 % к ВВП.»;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«Цели, задачи, период реализации и ожидаемые результаты от реализации Концепции»: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поддержание государственного, квазигосударственного и внешнего долга страны на безопасном уровне;»;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Основные принципы и подходы к формированию и реализации новой бюджетной политики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«Поддержание государственного долга и долга квазигосударственного сектора на безопасном уровне»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«Поддержание государственного, квазигосударственного и внешнего долга страны на безопасном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дефицита бюджета будет определяться с учетом обеспечения устойчивости правительственного долга и развития рынка государственных ценных бумаг в долгосрочной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снижении дефицита бюджета к 2020 году до 1,4 % к ВВП государственный долг к 2020 году не должен превысить 13,9 % к ВВП, в том числе долг правительства не выше 13,7 %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долг и долг квазигосударственного сектора в совокупности к 2020 году составит не более 22 %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роста долга организаций, контролируемых государством, будут проработаны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возможность установления нормы, предусматривающей обязательное согласование и получение разрешения центрального уполномоченного органа по государственному планированию организациями, контролируемыми государством, на привлечение внешних займов, в том числе путем выпуска долговых ценных бумаг, свыше определенной суммы;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введения запрета на внешнее заимствование, в том числе путем выпуска долговых ценных бумаг, организациям, контролируемым государством, перечень которых будет утвержден центральным уполномоченным органом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возможность обмена информацией о долге квазигосударственного сектора в разрезе отдельных субъектов между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долговой устойчивости страны отношение внешнего долга к ВВП в среднесрочном периоде не должно превышать 100 %, а также верхний предел государственного долга и долга квазигосударственного сектора должен составлять в совокупности не более 60 % к ВВП. 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 – нерезидентов.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указанного уровня внешнего долга к ВВП государственные органы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детально проанализировать состояние и структуру внешнего долга в увязке с программами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внести корректировки в указанные программы в части привлечения внешнего финансирования и/или сроков реализации проектов с иностранным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усилить имеющиеся косвенные меры, направленные на дестимулирование внешнего заимствования резидентов.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Пределы, установленные для государственного, квазигосударственного и внешнего долга страны, являются индикативными параметрами, так как согласно международной методологии и практике долговая устойчивость страны может однозначно не характеризоваться значением одного или нескольких параметров, требуя проведения комплексного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оценка состояния долга, проводимые заинтересованными государственными органами, должны включать детальный анализ состояния долга, в том числе возможные угрозы и наступление кризисных ситуаций, состояние готовности резидентов-заемщиков преодолеть кризисные ситуации в случае их возникновения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функции по управлению государственным, квазигосударственным и внешним долгом страны рассредоточены по ряду государственных органов с учетом их действующих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определяет политику управления и координирует деятельность государственных органов по регулированию долга (как общего долга государственного и квазигосударственного секторов, включая внутренний, – так и внешнего долга страны).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исполнению бюджета обеспечивает выполнение государственной политики по регулированию долга сектора государственного управления и условных обязательств государства, ведет мониторинг состояния долга организаций, контролируемых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контролируемых государством, формируется и актуализируется на полугодовой основе уполномоченным органом по исполнению бюджета с последующим размещением на его официальном сайте.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ведет мониторинг состояния внешнего долга организаций, контролируемых государством, и частного сектора, проводит оценку состояния внешнего долга, совместно с уполномоченным органом по государственному планированию вносит предложения в Правительство Республики Казахстан по вопросам улучшения состояния внешнего долга страны для принятия последним соответствующих мер, обеспечивает в пределах своей компетенции выполнение государственной политики по регулированию долга организаций финансового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органы, осуществляющие права владения и/или управления, и/или соответствующие местные исполнительные органы обеспечивают выполнение государственной политики по регулированию долга организаций с участием государства с представлением информации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деятельность управления долгом страны могут быть привлечены иные государственные органы 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управления долгом и финансовой устойчивостью организации, контролируемой государством, утверждается для акционерных обществ –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привлечение займов осуществляется на основе политики управления долгом и финансовой устойчивостью организации, контролируемой государством, содержащей четыре основных вида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риск ликвидности (несбалансированность финансовых активов и финансовых обязательств в определенном временном промежутке);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кредитный риск (неисполнение либо ненадлежащее исполнение своих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валютный риск (колебания курсов иностранных валют);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процентный риск (колебания плавающих ставок процента).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рынка государственных ценных бумаг (далее – ГЦБ).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Долговая политика будет направлена на осуществление правительственного заимствования на приемлемых условиях для финансирования дефицита бюджета, а также содействие развитию внутреннего рынка долговых инструментов. Развитие активного рынка ГЦБ будет благоприятно влиять на развитие отечественного рынка ценных бумаг. Это способствующее поддержанию достаточной ликвидности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финансирования дефицита республиканского бюджета будет проводиться прозрачная и предсказуемая политика выпуска ГЦБ.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портфеля ГЦБ достаточно фрагментирована. Размещение ГЦБ до настоящего времени происходило в основном путем создания новых выпусков, что способствовало снижению ликвидности вторичного рынка. Так имеющийся объем вложений распределялся среди сравнительно большого количества выпусков ГЦБ.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ликвидности стратегия выпуска ГЦБ будет сфокусирована на активном проведении повторных аукционов по размещению ГЦБ. Повторные открытия позволят укрупнить выпуски ГЦБ в обращении, а также будут способствовать сокращению количества выпусков ГЦБ. В этих целях будут проводиться операции по управлению обязательствами, включая выкуп ГЦБ (досрочное погашение) на вторичном рынке и другие инструменты по управлению обязательствами. Это будет способствовать построению структурированного рынка по видам инструментов и созданию эталонных показателей на рынке, как по срокам, так и ценам, способствуя появлению стандартных инструментов и повышению ликвидности на данном сегменте рынка. Также, стратегия выпуска ГЦБ должна учитывать долгосрочные тренды на денежном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дальнейшее развитие национального рынка долговых ценных бумаг является одним из ключевых приоритетов государственной долговой политики в среднесрочном периоде. Кроме того, будет продолжена работа по улучшению функционирования рынка ГЦБ и диверсификации инвесторской базы.»;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Перечень нормативных правовых актов, посредством которых предполагается реализация Концепции»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поддержание государственного, квазигосударственного и внешнего долга страны на безопасном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«О валютном регулировании и валютном контроле»;».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2006 года № 234 «О Концепции по управлению государственным и валовым внешним долгом» (САПП Республики Казахстан, 2006 г., № 49, ст. 510).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