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d05c" w14:textId="cc0d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сентября 2011 года № 1027 "Об утверждении Программы вывода пакетов акций дочерних и зависимых организаций акционерного общества "Фонд национального благосостояния "Самрук-Қазына" на рынок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2014 года № 1084. Утратило силу постановлением Правительства Республики Казахстан от 5 июля 2016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05.07.2016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1027 «Об утверждении Программы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бумаг» (САПП Республики Казахстан, 2011 г., № 23, ст. 288)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«население», «населения», «населению» заменить соответственно словами «граждане Республики Казахстан», «граждан Республики Казахстан», «гражданам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«Срок реализации» цифры «2011-2015» заменить цифрами «2011-2022»;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3) и 4) цифры «2015» заменить цифрами «2022»;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«Цели и задачи Программы, 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«размещение акций 6 дочерних и зависимых компаний Фонда в рамках «Народного IРО»;»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части пятой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«рост объема (капитализации) рынка акций Казахстанской фондовой биржи не менее чем на 15-20 % к 2022 году от среднего показателя за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не менее 500 млн. долларов США в рамках размещения акций компаний Фонда до 2022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 «Народное IPO». Вывод акций на рынок ценных бумаг»: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«составляет от 5 % до 15%» заменить словами «составляет от 5 % до 25% процентов минус одна акция»;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«Процесс отбора компаний»: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пятнадцатую и шестнадцатую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 эшелон компаний (4 квартал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«КазТрансОйл»;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эшелон компаний (2014 - 2015 годы):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АО «KEGOC»;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АО «Самрук-Энерго».»;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«III эшелон компаний (2014 - 2015 годы):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АО «НК «Қазақстан темір жолы»;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АО «Казтеміртранс»»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восемнадцатую и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«Группа компаний с высоким риском волатильности акций (после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АО «НК «Қазақстан темiр жолы»;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АО «НАК «Казатомпром»;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Ввиду различий в степени готовности отобранных компаний-кандидатов сроки выхода на IPO каждой из компаний будут зависеть от темпов проведения необходимых мероприятий по подготовке к IPO. В связи с этим, отобранным компаниям-кандидатам необходимо разработать детальный план мероприятий по подготовке и реализации IPO согласно указанным срокам выхода на IPO.»;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«Процесс подготовки к IPO»: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«Завершение фазы по подготовке к размещению будет реализовано для компаний-кандидатов I эшелона к апрелю - августу 2012 года,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компаний-кандидатов II эшелона - до конца четвертого квартала 2015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фазы размещения акций на рынке ценных бумаг будет реализовано для компаний-кандидатов I эшелона до конца четвертого квартала 2012 года, для компаний-кандидатов II эшелона - до конца четвертого квартала 2015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порядковые номера 15 и 16, раздела 6 «Маркетинговая компания» цифры «2015» заменить цифрами «2022».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