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c6b7" w14:textId="28e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2014 года № 1065. Утратило силу постановлением Правительства Республики Казахстан от 25 января 2017 года № 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23, ст. 323) следующие изменения и дополнение: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15.12.2016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опубликования, но не ранее 01.01.2017);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разрешений иностранному работнику на трудоустройство и работодателям на привлечение иностранной рабочей силы,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квота на привлечение иностранной рабочей силы - количество иностранной рабочей силы, привлекаемой для осуществления трудовой деятельности на территории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работающих в юридических лицах Республики Казахстан,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генерального подрядчика, подрядчика, субподрядчика или исполнителя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образованием, а также квалифицированных рабочих согласно перечню профессий и численности, определяемых в инвестиционных контрактах на реализацию инвестиционного приоритетного проекта.".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